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B14A5" w:rsidR="003C1310" w:rsidP="003C1310" w:rsidRDefault="003C1310" w14:paraId="fbb3e85" w14:textId="fbb3e85">
      <w:pPr>
        <w:widowControl w:val="false"/>
        <w:suppressAutoHyphens/>
        <w:autoSpaceDN w:val="false"/>
        <w:spacing w:line="288" w:lineRule="auto"/>
        <w:jc w:val="both"/>
        <w:textAlignment w:val="baseline"/>
        <w15:collapsed w:val="false"/>
        <w:rPr>
          <w:rFonts w:ascii="Tahoma" w:hAnsi="Tahoma" w:eastAsia="SimSun" w:cs="Tahoma"/>
          <w:kern w:val="3"/>
          <w:szCs w:val="22"/>
          <w:lang w:eastAsia="zh-CN" w:bidi="hi-IN"/>
        </w:rPr>
      </w:pPr>
      <w:bookmarkStart w:name="_GoBack" w:id="0"/>
      <w:bookmarkEnd w:id="0"/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Nadle</w:t>
      </w:r>
      <w:r w:rsidRPr="00DB14A5">
        <w:rPr>
          <w:rFonts w:ascii="Tahoma" w:hAnsi="Tahoma" w:eastAsia="SimSun" w:cs="Tahoma"/>
          <w:b/>
          <w:kern w:val="3"/>
          <w:szCs w:val="22"/>
          <w:lang w:eastAsia="zh-CN" w:bidi="hi-IN"/>
        </w:rPr>
        <w:t>ž</w:t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an trgova</w:t>
      </w:r>
      <w:r w:rsidRPr="00DB14A5">
        <w:rPr>
          <w:rFonts w:ascii="Tahoma" w:hAnsi="Tahoma" w:eastAsia="SimSun" w:cs="Tahoma"/>
          <w:b/>
          <w:kern w:val="3"/>
          <w:szCs w:val="22"/>
          <w:lang w:eastAsia="zh-CN" w:bidi="hi-IN"/>
        </w:rPr>
        <w:t>č</w:t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ki sud</w:t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>:</w:t>
      </w:r>
      <w:r w:rsidRPr="00DB14A5">
        <w:rPr>
          <w:rFonts w:ascii="Tahoma" w:hAnsi="Tahoma" w:eastAsia="SimSun" w:cs="Tahoma"/>
          <w:kern w:val="3"/>
          <w:szCs w:val="22"/>
          <w:lang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eastAsia="zh-CN" w:bidi="hi-IN"/>
        </w:rPr>
        <w:t>Trgovački sud u Varaždinu</w:t>
      </w:r>
    </w:p>
    <w:p w:rsidRPr="00DB14A5" w:rsidR="003C1310" w:rsidP="003C1310" w:rsidRDefault="003C1310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Cs w:val="22"/>
          <w:lang w:eastAsia="zh-CN" w:bidi="hi-IN"/>
        </w:rPr>
      </w:pP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Poslovni broj spisa</w:t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>:</w:t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St-319/17</w:t>
      </w:r>
    </w:p>
    <w:p w:rsidRPr="00DB14A5" w:rsidR="003C1310" w:rsidP="003C1310" w:rsidRDefault="003C1310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pl-PL" w:eastAsia="zh-CN" w:bidi="hi-IN"/>
        </w:rPr>
      </w:pP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 xml:space="preserve">Dužnik: </w:t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</w: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ab/>
        <w:t>TORNADO d.o.o. u stečaju</w:t>
      </w:r>
    </w:p>
    <w:p w:rsidRPr="00DB14A5" w:rsidR="003C1310" w:rsidP="003C1310" w:rsidRDefault="003C1310">
      <w:pPr>
        <w:widowControl w:val="false"/>
        <w:suppressAutoHyphens/>
        <w:autoSpaceDN w:val="false"/>
        <w:spacing w:line="288" w:lineRule="auto"/>
        <w:ind w:left="2127" w:firstLine="709"/>
        <w:jc w:val="both"/>
        <w:textAlignment w:val="baseline"/>
        <w:rPr>
          <w:rFonts w:ascii="Tahoma" w:hAnsi="Tahoma" w:eastAsia="SimSun" w:cs="Tahoma"/>
          <w:b/>
          <w:kern w:val="3"/>
          <w:szCs w:val="22"/>
          <w:lang w:val="pl-PL" w:eastAsia="zh-CN" w:bidi="hi-IN"/>
        </w:rPr>
      </w:pPr>
      <w:r w:rsidRPr="00DB14A5">
        <w:rPr>
          <w:rFonts w:ascii="Tahoma" w:hAnsi="Tahoma" w:eastAsia="SimSun" w:cs="Tahoma"/>
          <w:b/>
          <w:kern w:val="3"/>
          <w:szCs w:val="22"/>
          <w:lang w:val="pl-PL" w:eastAsia="zh-CN" w:bidi="hi-IN"/>
        </w:rPr>
        <w:t>Kamenički Vrhovec 38, Lepoglava, OIB: 44502043642</w:t>
      </w:r>
    </w:p>
    <w:p w:rsidR="004B7609" w:rsidP="008421E5" w:rsidRDefault="004B7609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Cs w:val="22"/>
          <w:lang w:val="pl-PL" w:eastAsia="zh-CN" w:bidi="hi-IN"/>
        </w:rPr>
      </w:pPr>
    </w:p>
    <w:p w:rsidR="00696377" w:rsidP="008421E5" w:rsidRDefault="00696377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Cs w:val="22"/>
          <w:lang w:val="pl-PL" w:eastAsia="zh-CN" w:bidi="hi-IN"/>
        </w:rPr>
      </w:pPr>
    </w:p>
    <w:p w:rsidRPr="00696377" w:rsidR="00696377" w:rsidP="00696377" w:rsidRDefault="008421E5">
      <w:pPr>
        <w:spacing w:line="288" w:lineRule="auto"/>
        <w:jc w:val="both"/>
        <w:rPr>
          <w:rFonts w:ascii="Tahoma" w:hAnsi="Tahoma" w:eastAsia="SimSun" w:cs="Tahoma"/>
          <w:kern w:val="3"/>
          <w:szCs w:val="22"/>
          <w:lang w:val="pl-PL" w:eastAsia="zh-CN" w:bidi="hi-IN"/>
        </w:rPr>
      </w:pP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Pred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 Trgovačk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im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 sud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om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 u Varaždinu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 vodi se stečajni postupak broj: St-319/17 otvoren 27.7.2017. nad dužnikom TORNADO d.o.o.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, 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Kamenički Vrhovec 38, Lepoglava, O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IB: </w:t>
      </w:r>
      <w:r>
        <w:rPr>
          <w:rFonts w:ascii="Tahoma" w:hAnsi="Tahoma" w:eastAsia="SimSun" w:cs="Tahoma"/>
          <w:kern w:val="3"/>
          <w:szCs w:val="22"/>
          <w:lang w:val="pl-PL" w:eastAsia="zh-CN" w:bidi="hi-IN"/>
        </w:rPr>
        <w:t>44502043642</w:t>
      </w:r>
      <w:r w:rsidRPr="00452A4D">
        <w:rPr>
          <w:rFonts w:ascii="Tahoma" w:hAnsi="Tahoma" w:eastAsia="SimSun" w:cs="Tahoma"/>
          <w:kern w:val="3"/>
          <w:szCs w:val="22"/>
          <w:lang w:val="pl-PL" w:eastAsia="zh-CN" w:bidi="hi-IN"/>
        </w:rPr>
        <w:t>, u kojem sam postupku imenovan stečajnim upraviteljem</w:t>
      </w:r>
      <w:r w:rsidRPr="00696377" w:rsidR="00696377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. Posljednje izvješće stečajnog upravitelja o tijeku stečajnog postupka i stanju stečajne mase br. </w:t>
      </w:r>
      <w:r w:rsidR="00696377">
        <w:rPr>
          <w:rFonts w:ascii="Tahoma" w:hAnsi="Tahoma" w:eastAsia="SimSun" w:cs="Tahoma"/>
          <w:kern w:val="3"/>
          <w:szCs w:val="22"/>
          <w:lang w:val="pl-PL" w:eastAsia="zh-CN" w:bidi="hi-IN"/>
        </w:rPr>
        <w:t>8</w:t>
      </w:r>
      <w:r w:rsidRPr="00696377" w:rsidR="00696377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, podneseno je za razdoblje od </w:t>
      </w:r>
      <w:r w:rsidR="00696377">
        <w:rPr>
          <w:rFonts w:ascii="Tahoma" w:hAnsi="Tahoma" w:eastAsia="SimSun" w:cs="Tahoma"/>
          <w:kern w:val="3"/>
          <w:szCs w:val="22"/>
          <w:lang w:val="pl-PL" w:eastAsia="zh-CN" w:bidi="hi-IN"/>
        </w:rPr>
        <w:t>27.7.2017</w:t>
      </w:r>
      <w:r w:rsidRPr="00696377" w:rsidR="00696377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. do </w:t>
      </w:r>
      <w:r w:rsidR="00696377">
        <w:rPr>
          <w:rFonts w:ascii="Tahoma" w:hAnsi="Tahoma" w:eastAsia="SimSun" w:cs="Tahoma"/>
          <w:kern w:val="3"/>
          <w:szCs w:val="22"/>
          <w:lang w:val="pl-PL" w:eastAsia="zh-CN" w:bidi="hi-IN"/>
        </w:rPr>
        <w:t>4</w:t>
      </w:r>
      <w:r w:rsidRPr="00696377" w:rsidR="00696377">
        <w:rPr>
          <w:rFonts w:ascii="Tahoma" w:hAnsi="Tahoma" w:eastAsia="SimSun" w:cs="Tahoma"/>
          <w:kern w:val="3"/>
          <w:szCs w:val="22"/>
          <w:lang w:val="pl-PL" w:eastAsia="zh-CN" w:bidi="hi-IN"/>
        </w:rPr>
        <w:t>.</w:t>
      </w:r>
      <w:r w:rsidR="00696377">
        <w:rPr>
          <w:rFonts w:ascii="Tahoma" w:hAnsi="Tahoma" w:eastAsia="SimSun" w:cs="Tahoma"/>
          <w:kern w:val="3"/>
          <w:szCs w:val="22"/>
          <w:lang w:val="pl-PL" w:eastAsia="zh-CN" w:bidi="hi-IN"/>
        </w:rPr>
        <w:t>9</w:t>
      </w:r>
      <w:r w:rsidRPr="00696377" w:rsidR="00696377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.2019. godine. </w:t>
      </w:r>
    </w:p>
    <w:p w:rsidR="00E07C02" w:rsidP="00696377" w:rsidRDefault="00E07C02">
      <w:pPr>
        <w:spacing w:line="288" w:lineRule="auto"/>
        <w:jc w:val="both"/>
        <w:rPr>
          <w:rFonts w:ascii="Tahoma" w:hAnsi="Tahoma" w:cs="Tahoma"/>
          <w:b/>
          <w:szCs w:val="22"/>
          <w:lang w:val="pl-PL"/>
        </w:rPr>
      </w:pPr>
      <w:r w:rsidRPr="00C90274">
        <w:rPr>
          <w:rFonts w:ascii="Tahoma" w:hAnsi="Tahoma" w:cs="Tahoma"/>
          <w:b/>
          <w:szCs w:val="22"/>
          <w:lang w:val="pl-PL"/>
        </w:rPr>
        <w:tab/>
      </w: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Obzirom na činjenicu da je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u ovom stečajnom postupku izvršeno unovčenje </w:t>
      </w:r>
      <w:r w:rsidRPr="00696377">
        <w:rPr>
          <w:rFonts w:ascii="Tahoma" w:hAnsi="Tahoma" w:eastAsia="Calibri" w:cs="Tahoma"/>
          <w:color w:val="000000"/>
          <w:kern w:val="3"/>
          <w:szCs w:val="22"/>
          <w:bdr w:val="nil"/>
        </w:rPr>
        <w:t>sv</w:t>
      </w:r>
      <w:r w:rsidR="0027541E">
        <w:rPr>
          <w:rFonts w:ascii="Tahoma" w:hAnsi="Tahoma" w:eastAsia="Calibri" w:cs="Tahoma"/>
          <w:color w:val="000000"/>
          <w:kern w:val="3"/>
          <w:szCs w:val="22"/>
          <w:bdr w:val="nil"/>
        </w:rPr>
        <w:t>e</w:t>
      </w:r>
      <w:r w:rsidRPr="00696377">
        <w:rPr>
          <w:rFonts w:ascii="Tahoma" w:hAnsi="Tahoma" w:eastAsia="Calibri" w:cs="Tahoma"/>
          <w:color w:val="000000"/>
          <w:kern w:val="3"/>
          <w:szCs w:val="22"/>
          <w:bdr w:val="nil"/>
        </w:rPr>
        <w:t xml:space="preserve"> raspoloživ</w:t>
      </w:r>
      <w:r w:rsidR="0027541E">
        <w:rPr>
          <w:rFonts w:ascii="Tahoma" w:hAnsi="Tahoma" w:eastAsia="Calibri" w:cs="Tahoma"/>
          <w:color w:val="000000"/>
          <w:kern w:val="3"/>
          <w:szCs w:val="22"/>
          <w:bdr w:val="nil"/>
        </w:rPr>
        <w:t>e</w:t>
      </w:r>
      <w:r w:rsidRPr="00696377">
        <w:rPr>
          <w:rFonts w:ascii="Tahoma" w:hAnsi="Tahoma" w:eastAsia="Calibri" w:cs="Tahoma"/>
          <w:color w:val="000000"/>
          <w:kern w:val="3"/>
          <w:szCs w:val="22"/>
          <w:bdr w:val="nil"/>
        </w:rPr>
        <w:t xml:space="preserve"> imovin</w:t>
      </w:r>
      <w:r w:rsidR="0027541E">
        <w:rPr>
          <w:rFonts w:ascii="Tahoma" w:hAnsi="Tahoma" w:eastAsia="Calibri" w:cs="Tahoma"/>
          <w:color w:val="000000"/>
          <w:kern w:val="3"/>
          <w:szCs w:val="22"/>
          <w:bdr w:val="nil"/>
        </w:rPr>
        <w:t>e</w:t>
      </w:r>
      <w:r w:rsidRPr="00696377">
        <w:rPr>
          <w:rFonts w:ascii="Tahoma" w:hAnsi="Tahoma" w:eastAsia="Calibri" w:cs="Tahoma"/>
          <w:color w:val="000000"/>
          <w:kern w:val="3"/>
          <w:szCs w:val="22"/>
          <w:bdr w:val="nil"/>
        </w:rPr>
        <w:t xml:space="preserve"> stečajnog dužnika u cijelosti, pod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nosim:   </w:t>
      </w:r>
    </w:p>
    <w:p w:rsidRPr="00696377" w:rsidR="00696377" w:rsidP="00696377" w:rsidRDefault="00696377">
      <w:pPr>
        <w:spacing w:line="288" w:lineRule="auto"/>
        <w:ind w:left="1077"/>
        <w:jc w:val="center"/>
        <w:rPr>
          <w:rFonts w:ascii="Tahoma" w:hAnsi="Tahoma" w:cs="Tahoma"/>
          <w:b/>
          <w:bCs/>
          <w:szCs w:val="22"/>
          <w:lang w:eastAsia="en-US"/>
        </w:rPr>
      </w:pPr>
    </w:p>
    <w:p w:rsidRPr="00696377" w:rsidR="00696377" w:rsidP="00696377" w:rsidRDefault="00696377">
      <w:pPr>
        <w:spacing w:line="288" w:lineRule="auto"/>
        <w:jc w:val="center"/>
        <w:rPr>
          <w:rFonts w:ascii="Tahoma" w:hAnsi="Tahoma" w:cs="Tahoma"/>
          <w:b/>
          <w:bCs/>
          <w:szCs w:val="22"/>
          <w:lang w:eastAsia="en-US"/>
        </w:rPr>
      </w:pPr>
    </w:p>
    <w:p w:rsidRPr="00696377" w:rsidR="00696377" w:rsidP="00696377" w:rsidRDefault="00696377">
      <w:pPr>
        <w:spacing w:line="288" w:lineRule="auto"/>
        <w:jc w:val="center"/>
        <w:rPr>
          <w:rFonts w:ascii="Tahoma" w:hAnsi="Tahoma" w:cs="Tahoma"/>
          <w:b/>
          <w:bCs/>
          <w:sz w:val="24"/>
          <w:szCs w:val="24"/>
          <w:lang w:eastAsia="en-US"/>
        </w:rPr>
      </w:pPr>
      <w:r w:rsidRPr="00696377">
        <w:rPr>
          <w:rFonts w:ascii="Tahoma" w:hAnsi="Tahoma" w:cs="Tahoma"/>
          <w:b/>
          <w:bCs/>
          <w:szCs w:val="22"/>
          <w:lang w:eastAsia="en-US"/>
        </w:rPr>
        <w:t>ZAVRŠNI RAČUN</w:t>
      </w:r>
      <w:r w:rsidRPr="00696377">
        <w:rPr>
          <w:rFonts w:ascii="Tahoma" w:hAnsi="Tahoma" w:cs="Tahoma"/>
          <w:b/>
          <w:kern w:val="3"/>
          <w:sz w:val="24"/>
          <w:szCs w:val="24"/>
        </w:rPr>
        <w:t xml:space="preserve"> </w:t>
      </w:r>
      <w:r w:rsidRPr="00696377">
        <w:rPr>
          <w:rFonts w:ascii="Tahoma" w:hAnsi="Tahoma" w:cs="Tahoma"/>
          <w:b/>
          <w:bCs/>
          <w:sz w:val="24"/>
          <w:szCs w:val="24"/>
          <w:lang w:eastAsia="en-US"/>
        </w:rPr>
        <w:t>- izvješće stečajnog upravitelja</w:t>
      </w:r>
    </w:p>
    <w:p w:rsidRPr="00696377" w:rsidR="00696377" w:rsidP="00696377" w:rsidRDefault="00696377">
      <w:pPr>
        <w:spacing w:line="288" w:lineRule="auto"/>
        <w:jc w:val="center"/>
        <w:rPr>
          <w:rFonts w:ascii="Tahoma" w:hAnsi="Tahoma" w:cs="Tahoma"/>
          <w:b/>
          <w:bCs/>
          <w:szCs w:val="22"/>
          <w:lang w:eastAsia="en-US"/>
        </w:rPr>
      </w:pPr>
      <w:r w:rsidRPr="00696377">
        <w:rPr>
          <w:rFonts w:ascii="Tahoma" w:hAnsi="Tahoma" w:cs="Tahoma"/>
          <w:b/>
          <w:bCs/>
          <w:szCs w:val="22"/>
          <w:lang w:eastAsia="en-US"/>
        </w:rPr>
        <w:t xml:space="preserve">o stanju stečajne mase za razdoblje od </w:t>
      </w:r>
      <w:r>
        <w:rPr>
          <w:rFonts w:ascii="Tahoma" w:hAnsi="Tahoma" w:cs="Tahoma"/>
          <w:b/>
          <w:bCs/>
          <w:szCs w:val="22"/>
          <w:lang w:eastAsia="en-US"/>
        </w:rPr>
        <w:t>27.7.2017</w:t>
      </w:r>
      <w:r w:rsidRPr="00696377">
        <w:rPr>
          <w:rFonts w:ascii="Tahoma" w:hAnsi="Tahoma" w:cs="Tahoma"/>
          <w:b/>
          <w:bCs/>
          <w:szCs w:val="22"/>
          <w:lang w:eastAsia="en-US"/>
        </w:rPr>
        <w:t xml:space="preserve">. do </w:t>
      </w:r>
      <w:r w:rsidR="00506C78">
        <w:rPr>
          <w:rFonts w:ascii="Tahoma" w:hAnsi="Tahoma" w:cs="Tahoma"/>
          <w:b/>
          <w:bCs/>
          <w:szCs w:val="22"/>
          <w:lang w:eastAsia="en-US"/>
        </w:rPr>
        <w:t>22.10.2019.</w:t>
      </w:r>
      <w:r w:rsidRPr="00696377">
        <w:rPr>
          <w:rFonts w:ascii="Tahoma" w:hAnsi="Tahoma" w:cs="Tahoma"/>
          <w:b/>
          <w:bCs/>
          <w:szCs w:val="22"/>
          <w:lang w:eastAsia="en-US"/>
        </w:rPr>
        <w:t xml:space="preserve"> </w:t>
      </w:r>
    </w:p>
    <w:p w:rsidRPr="00696377" w:rsidR="00696377" w:rsidP="00696377" w:rsidRDefault="00696377">
      <w:pPr>
        <w:spacing w:line="288" w:lineRule="auto"/>
        <w:jc w:val="center"/>
        <w:rPr>
          <w:rFonts w:ascii="Tahoma" w:hAnsi="Tahoma" w:cs="Tahoma"/>
          <w:b/>
          <w:bCs/>
          <w:szCs w:val="22"/>
          <w:lang w:eastAsia="en-US"/>
        </w:rPr>
      </w:pPr>
      <w:r w:rsidRPr="00696377">
        <w:rPr>
          <w:rFonts w:ascii="Tahoma" w:hAnsi="Tahoma" w:cs="Tahoma"/>
          <w:b/>
          <w:bCs/>
          <w:szCs w:val="22"/>
          <w:u w:val="single"/>
          <w:lang w:eastAsia="en-US"/>
        </w:rPr>
        <w:t>uz prijedlog obustave i zaključenja stečajnog postupka</w:t>
      </w:r>
    </w:p>
    <w:p w:rsidRPr="00696377" w:rsidR="00696377" w:rsidP="00696377" w:rsidRDefault="00696377">
      <w:pPr>
        <w:spacing w:line="288" w:lineRule="auto"/>
        <w:jc w:val="center"/>
        <w:rPr>
          <w:rFonts w:ascii="Tahoma" w:hAnsi="Tahoma" w:cs="Tahoma"/>
          <w:b/>
          <w:bCs/>
          <w:sz w:val="18"/>
          <w:szCs w:val="18"/>
          <w:lang w:eastAsia="en-US"/>
        </w:rPr>
      </w:pPr>
      <w:r w:rsidRPr="00696377">
        <w:rPr>
          <w:rFonts w:ascii="Tahoma" w:hAnsi="Tahoma" w:cs="Tahoma"/>
          <w:b/>
          <w:bCs/>
          <w:sz w:val="18"/>
          <w:szCs w:val="18"/>
          <w:lang w:eastAsia="en-US"/>
        </w:rPr>
        <w:t>(Obrazac 22.)</w:t>
      </w:r>
    </w:p>
    <w:p w:rsidRPr="00696377" w:rsidR="00696377" w:rsidP="00696377" w:rsidRDefault="00696377">
      <w:pPr>
        <w:spacing w:after="80" w:line="288" w:lineRule="auto"/>
        <w:ind w:left="1080"/>
        <w:jc w:val="center"/>
        <w:rPr>
          <w:rFonts w:ascii="Tahoma" w:hAnsi="Tahoma" w:cs="Tahoma"/>
          <w:b/>
          <w:szCs w:val="22"/>
          <w:lang w:eastAsia="en-US"/>
        </w:rPr>
      </w:pP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A sklopu kojeg se izvješća daje pregled:</w:t>
      </w:r>
    </w:p>
    <w:p w:rsidRPr="00696377" w:rsidR="00696377" w:rsidP="00F409CB" w:rsidRDefault="00696377">
      <w:pPr>
        <w:widowControl w:val="false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Opći podaci i kratki pregled tijeka stečajnog postupka u razdoblju od </w:t>
      </w:r>
      <w:r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27.7.2017.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do </w:t>
      </w:r>
      <w:r w:rsidR="00506C78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22.10.2019.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,</w:t>
      </w:r>
    </w:p>
    <w:p w:rsidRPr="00696377" w:rsidR="00696377" w:rsidP="00F409CB" w:rsidRDefault="00696377">
      <w:pPr>
        <w:widowControl w:val="false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Troškovi stečajnog postupka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,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</w:t>
      </w:r>
    </w:p>
    <w:p w:rsidRPr="00696377" w:rsidR="00696377" w:rsidP="00F409CB" w:rsidRDefault="00696377">
      <w:pPr>
        <w:widowControl w:val="false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Priljevi na račun i odljevi sa računa u razdoblju od </w:t>
      </w:r>
      <w:r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27.7.2017.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do </w:t>
      </w:r>
      <w:r w:rsidR="00506C78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22.10.2019.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,</w:t>
      </w:r>
    </w:p>
    <w:p w:rsidRPr="00696377" w:rsidR="00696377" w:rsidP="00F409CB" w:rsidRDefault="00696377">
      <w:pPr>
        <w:widowControl w:val="false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Prijedlog završne stečajne bilance na dan </w:t>
      </w:r>
      <w:r w:rsidR="00506C78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22.10.2019.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,</w:t>
      </w:r>
    </w:p>
    <w:p w:rsidRPr="00696377" w:rsidR="00696377" w:rsidP="00F409CB" w:rsidRDefault="00696377">
      <w:pPr>
        <w:widowControl w:val="false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Završni diobni popis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,</w:t>
      </w:r>
    </w:p>
    <w:p w:rsidRPr="00696377" w:rsidR="00696377" w:rsidP="00F409CB" w:rsidRDefault="006963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both"/>
        <w:rPr>
          <w:rFonts w:ascii="Tahoma" w:hAnsi="Tahoma" w:eastAsia="Tahoma" w:cs="Tahoma"/>
          <w:color w:val="000000"/>
          <w:sz w:val="20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Prijedlozi stečajnog upravitelja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.</w:t>
      </w:r>
    </w:p>
    <w:p w:rsidRPr="00696377" w:rsidR="00696377" w:rsidP="00696377" w:rsidRDefault="00696377">
      <w:pPr>
        <w:autoSpaceDN w:val="false"/>
        <w:spacing w:line="288" w:lineRule="auto"/>
        <w:jc w:val="both"/>
        <w:rPr>
          <w:rFonts w:ascii="Tahoma" w:hAnsi="Tahoma" w:cs="Tahoma"/>
          <w:szCs w:val="22"/>
        </w:rPr>
      </w:pP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color w:val="000000"/>
          <w:kern w:val="3"/>
          <w:szCs w:val="22"/>
          <w:u w:color="000000"/>
          <w:bdr w:val="nil"/>
          <w:lang w:val="pl-PL"/>
        </w:rPr>
      </w:pPr>
    </w:p>
    <w:p w:rsidRPr="00696377" w:rsidR="00696377" w:rsidP="00F409CB" w:rsidRDefault="00696377">
      <w:pPr>
        <w:widowControl w:val="false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color w:val="000000"/>
          <w:kern w:val="3"/>
          <w:szCs w:val="22"/>
          <w:u w:color="000000"/>
          <w:bdr w:val="nil"/>
          <w:lang w:val="pl-PL"/>
        </w:rPr>
      </w:pPr>
      <w:r w:rsidRPr="00696377">
        <w:rPr>
          <w:rFonts w:ascii="Tahoma" w:hAnsi="Tahoma" w:eastAsia="Calibri" w:cs="Tahoma"/>
          <w:b/>
          <w:color w:val="000000"/>
          <w:kern w:val="3"/>
          <w:szCs w:val="22"/>
          <w:u w:color="000000"/>
          <w:bdr w:val="nil"/>
          <w:lang w:val="pl-PL"/>
        </w:rPr>
        <w:t xml:space="preserve">Opći podaci i kratki pregled tijeka stečajnog postupka u razdoblju od </w:t>
      </w:r>
      <w:r>
        <w:rPr>
          <w:rFonts w:ascii="Tahoma" w:hAnsi="Tahoma" w:eastAsia="Calibri" w:cs="Tahoma"/>
          <w:b/>
          <w:color w:val="000000"/>
          <w:kern w:val="3"/>
          <w:szCs w:val="22"/>
          <w:u w:color="000000"/>
          <w:bdr w:val="nil"/>
          <w:lang w:val="pl-PL"/>
        </w:rPr>
        <w:t>27.7.2017.</w:t>
      </w:r>
      <w:r w:rsidRPr="00696377">
        <w:rPr>
          <w:rFonts w:ascii="Tahoma" w:hAnsi="Tahoma" w:eastAsia="Calibri" w:cs="Tahoma"/>
          <w:b/>
          <w:color w:val="000000"/>
          <w:kern w:val="3"/>
          <w:szCs w:val="22"/>
          <w:u w:color="000000"/>
          <w:bdr w:val="nil"/>
        </w:rPr>
        <w:t xml:space="preserve"> do </w:t>
      </w:r>
      <w:r w:rsidR="00506C78">
        <w:rPr>
          <w:rFonts w:ascii="Tahoma" w:hAnsi="Tahoma" w:eastAsia="Calibri" w:cs="Tahoma"/>
          <w:b/>
          <w:color w:val="000000"/>
          <w:kern w:val="3"/>
          <w:szCs w:val="22"/>
          <w:u w:color="000000"/>
          <w:bdr w:val="nil"/>
        </w:rPr>
        <w:t>22.10.2019.</w:t>
      </w: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</w:p>
    <w:p w:rsidRPr="00696377" w:rsidR="00696377" w:rsidP="00696377" w:rsidRDefault="00696377">
      <w:p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both"/>
        <w:rPr>
          <w:rFonts w:ascii="Tahoma" w:hAnsi="Tahoma" w:eastAsia="SimSun" w:cs="Tahoma"/>
          <w:kern w:val="3"/>
          <w:szCs w:val="22"/>
          <w:lang w:val="pl-PL" w:eastAsia="zh-CN" w:bidi="hi-IN"/>
        </w:rPr>
      </w:pPr>
      <w:r w:rsidRPr="00696377">
        <w:rPr>
          <w:rFonts w:ascii="Tahoma" w:hAnsi="Tahoma" w:eastAsia="SimSun" w:cs="Tahoma"/>
          <w:kern w:val="3"/>
          <w:szCs w:val="22"/>
          <w:lang w:val="pl-PL" w:eastAsia="zh-CN" w:bidi="hi-IN"/>
        </w:rPr>
        <w:t xml:space="preserve">Stečajni dužnik TORNADO </w:t>
      </w:r>
      <w:r w:rsidRPr="00696377">
        <w:rPr>
          <w:rFonts w:ascii="Tahoma" w:hAnsi="Tahoma" w:eastAsia="SimSun" w:cs="Tahoma"/>
          <w:kern w:val="3"/>
          <w:szCs w:val="22"/>
          <w:lang w:eastAsia="zh-CN" w:bidi="hi-IN"/>
        </w:rPr>
        <w:t xml:space="preserve"> d.o.o. za usluge, Kamenički Vrhovec 38, Lepoglava, OIB: 44502043642, </w:t>
      </w:r>
      <w:r w:rsidRPr="00696377">
        <w:rPr>
          <w:rFonts w:ascii="Tahoma" w:hAnsi="Tahoma" w:eastAsia="SimSun" w:cs="Tahoma"/>
          <w:kern w:val="3"/>
          <w:szCs w:val="22"/>
          <w:lang w:val="pl-PL" w:eastAsia="zh-CN" w:bidi="hi-IN"/>
        </w:rPr>
        <w:t>registriran je kod Trgovačkog suda u Varaždinu, pod MBS: 070058756. Osnovna djelatnost stečajnog dužnika prije otvaranja stečajnog postupka bile su djelatnosti sanacije okoliša te ostale djelatnosti gospodarenja otpadom, šifre djelatnosti 3900 po NKD-u. Na dan otvaranja stečajnog postupka stečajni dužnik nije imao zaposlene radnike.</w:t>
      </w:r>
    </w:p>
    <w:p w:rsidRPr="00696377" w:rsidR="00696377" w:rsidP="00696377" w:rsidRDefault="00696377">
      <w:p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both"/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  <w:lang w:val="pl-PL"/>
        </w:rPr>
      </w:pPr>
      <w:r w:rsidRPr="00696377"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  <w:lang w:val="pl-PL"/>
        </w:rPr>
        <w:lastRenderedPageBreak/>
        <w:t>Uzroci stečaja:</w:t>
      </w: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Nad dužnikom TORNADO d.o.o. proveden je postupak predstečajne nagodbe, te je Rješenjem Trgovačkog suda u Varaždinu poslovni broj: 2 Stpn-23/15-6 od 7. listopada 2015.  odobreno sklapanje predstečajne nagodbe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, k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oje je Rješenje postalo pravomoćno 31. listopada 2015. godine.</w:t>
      </w: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</w:p>
    <w:p w:rsidRPr="0027541E" w:rsidR="0027541E" w:rsidP="0027541E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Povodom prijedloga predlagatelja RH Ministarstvo financija, Porezna uprava, Područni ured Sjeverna Hrvatska od 24.3.2017. godine i predlagatelja H-Abduco d.o.o. od 20.4.2017. zbog tražbina koje vjerovnici imaju prema dužniku, te da je dužnik vlasnik nekretnin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e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i pokretnina</w:t>
      </w:r>
      <w:r w:rsidR="0099539C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,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pokrenut je prethodni postupak radi utvrđivanja uvjeta za otvaranjem stečajnog postupka, u kojem je postupku utvrđeno postojanje stečajnog razloga nesposobnosti za plaćanje i da ima imovine iz koje bi se mogli pokriti troškovi stečajnog postupka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, to Trgovački sud donosi  27.7.2017. rješenje o otvaranju stečajnog postupka nad dužnikom broj: </w:t>
      </w:r>
      <w:r w:rsidRPr="0027541E"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4 St-319/17-5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.</w:t>
      </w: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Cs/>
          <w:color w:val="000000"/>
          <w:kern w:val="3"/>
          <w:szCs w:val="22"/>
          <w:u w:color="000000"/>
          <w:bdr w:val="nil"/>
        </w:rPr>
      </w:pP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</w:rPr>
      </w:pPr>
      <w:r w:rsidRPr="00696377"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</w:rPr>
        <w:t>Ispitane tražbine vjerovnika:</w:t>
      </w:r>
    </w:p>
    <w:p w:rsidR="007570A8" w:rsidP="007570A8" w:rsidRDefault="007570A8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lang w:val="en-AU"/>
        </w:rPr>
      </w:pPr>
      <w:r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Stečajni upravitelj sastavio je za potrebe ispitnog ročišta koje se održalo </w:t>
      </w:r>
      <w:r w:rsid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25.10.2017</w:t>
      </w:r>
      <w:r w:rsidRPr="00696377" w:rsid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. </w:t>
      </w:r>
      <w:r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tablice priznatih tražbina koje su bile iskazane u </w:t>
      </w:r>
      <w:r w:rsidRPr="00696377" w:rsid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ukupnom iznosu od </w:t>
      </w:r>
      <w:r w:rsidRPr="007570A8" w:rsidR="00694A29">
        <w:rPr>
          <w:rFonts w:ascii="Tahoma" w:hAnsi="Tahoma" w:cs="Tahoma"/>
          <w:bCs/>
          <w:iCs/>
          <w:u w:val="single"/>
        </w:rPr>
        <w:t>4.296.381,36 kn</w:t>
      </w:r>
      <w:r>
        <w:rPr>
          <w:rFonts w:ascii="Tahoma" w:hAnsi="Tahoma" w:cs="Tahoma"/>
          <w:b/>
          <w:bCs/>
          <w:iCs/>
        </w:rPr>
        <w:t xml:space="preserve"> </w:t>
      </w:r>
      <w:r w:rsidR="00694A29">
        <w:rPr>
          <w:rFonts w:ascii="Tahoma" w:hAnsi="Tahoma" w:cs="Tahoma"/>
          <w:b/>
          <w:bCs/>
          <w:iCs/>
        </w:rPr>
        <w:t xml:space="preserve"> </w:t>
      </w:r>
      <w:r w:rsidRPr="007C3D14" w:rsidR="00694A29">
        <w:rPr>
          <w:rFonts w:ascii="Tahoma" w:hAnsi="Tahoma" w:cs="Tahoma"/>
        </w:rPr>
        <w:t>koj</w:t>
      </w:r>
      <w:r>
        <w:rPr>
          <w:rFonts w:ascii="Tahoma" w:hAnsi="Tahoma" w:cs="Tahoma"/>
        </w:rPr>
        <w:t>i se iznos odnosio na tr</w:t>
      </w:r>
      <w:r w:rsidRPr="007777FC" w:rsidR="00694A29">
        <w:rPr>
          <w:rFonts w:ascii="Tahoma" w:hAnsi="Tahoma" w:cs="Tahoma"/>
          <w:lang w:val="en-AU"/>
        </w:rPr>
        <w:t>ažbine</w:t>
      </w:r>
      <w:r>
        <w:rPr>
          <w:rFonts w:ascii="Tahoma" w:hAnsi="Tahoma" w:cs="Tahoma"/>
          <w:lang w:val="en-AU"/>
        </w:rPr>
        <w:t xml:space="preserve"> </w:t>
      </w:r>
      <w:r w:rsidRPr="007777FC" w:rsidR="00694A29">
        <w:rPr>
          <w:rFonts w:ascii="Tahoma" w:hAnsi="Tahoma" w:cs="Tahoma"/>
          <w:lang w:val="en-AU"/>
        </w:rPr>
        <w:t>I</w:t>
      </w:r>
      <w:r>
        <w:rPr>
          <w:rFonts w:ascii="Tahoma" w:hAnsi="Tahoma" w:cs="Tahoma"/>
          <w:lang w:val="en-AU"/>
        </w:rPr>
        <w:t>.</w:t>
      </w:r>
      <w:r w:rsidRPr="007777FC" w:rsidR="00694A29">
        <w:rPr>
          <w:rFonts w:ascii="Tahoma" w:hAnsi="Tahoma" w:cs="Tahoma"/>
          <w:lang w:val="en-AU"/>
        </w:rPr>
        <w:t xml:space="preserve"> višeg isplatnog</w:t>
      </w:r>
      <w:r>
        <w:rPr>
          <w:rFonts w:ascii="Tahoma" w:hAnsi="Tahoma" w:cs="Tahoma"/>
          <w:lang w:val="en-AU"/>
        </w:rPr>
        <w:t xml:space="preserve"> reda u iznosu od </w:t>
      </w:r>
      <w:r w:rsidR="00694A29">
        <w:rPr>
          <w:rFonts w:ascii="Tahoma" w:hAnsi="Tahoma" w:cs="Tahoma"/>
          <w:lang w:val="en-AU"/>
        </w:rPr>
        <w:t>137.040,81</w:t>
      </w:r>
      <w:r w:rsidRPr="007777FC" w:rsidR="00694A29">
        <w:rPr>
          <w:rFonts w:ascii="Tahoma" w:hAnsi="Tahoma" w:cs="Tahoma"/>
          <w:lang w:val="en-AU"/>
        </w:rPr>
        <w:t xml:space="preserve">  kn</w:t>
      </w:r>
      <w:r>
        <w:rPr>
          <w:rFonts w:ascii="Tahoma" w:hAnsi="Tahoma" w:cs="Tahoma"/>
          <w:lang w:val="en-AU"/>
        </w:rPr>
        <w:t xml:space="preserve"> i tražbine </w:t>
      </w:r>
      <w:r w:rsidRPr="007777FC" w:rsidR="00694A29">
        <w:rPr>
          <w:rFonts w:ascii="Tahoma" w:hAnsi="Tahoma" w:cs="Tahoma"/>
          <w:lang w:val="en-AU"/>
        </w:rPr>
        <w:t>II</w:t>
      </w:r>
      <w:r>
        <w:rPr>
          <w:rFonts w:ascii="Tahoma" w:hAnsi="Tahoma" w:cs="Tahoma"/>
          <w:lang w:val="en-AU"/>
        </w:rPr>
        <w:t>.</w:t>
      </w:r>
      <w:r w:rsidRPr="007777FC" w:rsidR="00694A29">
        <w:rPr>
          <w:rFonts w:ascii="Tahoma" w:hAnsi="Tahoma" w:cs="Tahoma"/>
          <w:lang w:val="en-AU"/>
        </w:rPr>
        <w:t xml:space="preserve"> višeg isplatnog reda u iznosu od </w:t>
      </w:r>
      <w:r w:rsidR="00694A29">
        <w:rPr>
          <w:rFonts w:ascii="Tahoma" w:hAnsi="Tahoma" w:cs="Tahoma"/>
          <w:lang w:val="en-AU"/>
        </w:rPr>
        <w:t>4.159.340,55</w:t>
      </w:r>
      <w:r w:rsidRPr="007777FC" w:rsidR="00694A29">
        <w:rPr>
          <w:rFonts w:ascii="Tahoma" w:hAnsi="Tahoma" w:cs="Tahoma"/>
          <w:lang w:val="en-AU"/>
        </w:rPr>
        <w:t xml:space="preserve">  kn</w:t>
      </w:r>
      <w:r>
        <w:rPr>
          <w:rFonts w:ascii="Tahoma" w:hAnsi="Tahoma" w:cs="Tahoma"/>
          <w:lang w:val="en-AU"/>
        </w:rPr>
        <w:t xml:space="preserve">. </w:t>
      </w:r>
    </w:p>
    <w:p w:rsidR="007570A8" w:rsidP="007570A8" w:rsidRDefault="007570A8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lang w:val="en-AU"/>
        </w:rPr>
      </w:pPr>
    </w:p>
    <w:p w:rsidR="00694A29" w:rsidP="007570A8" w:rsidRDefault="0019222B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lang w:val="en-AU"/>
        </w:rPr>
      </w:pPr>
      <w:r>
        <w:rPr>
          <w:rFonts w:ascii="Tahoma" w:hAnsi="Tahoma" w:cs="Tahoma"/>
          <w:lang w:val="en-AU"/>
        </w:rPr>
        <w:t>Obzirom da su nakon održanog ispitnog ročišta na sud zaprimljeni podnesci vjerovnika H-</w:t>
      </w:r>
      <w:r w:rsidR="007570A8">
        <w:rPr>
          <w:rFonts w:ascii="Tahoma" w:hAnsi="Tahoma" w:cs="Tahoma"/>
          <w:lang w:val="en-AU"/>
        </w:rPr>
        <w:t>ABDUCO d.o.o. koji je podnesk</w:t>
      </w:r>
      <w:r>
        <w:rPr>
          <w:rFonts w:ascii="Tahoma" w:hAnsi="Tahoma" w:cs="Tahoma"/>
          <w:lang w:val="en-AU"/>
        </w:rPr>
        <w:t>om od 31.1.2018.</w:t>
      </w:r>
      <w:r w:rsidR="007570A8">
        <w:rPr>
          <w:rFonts w:ascii="Tahoma" w:hAnsi="Tahoma" w:cs="Tahoma"/>
          <w:lang w:val="en-AU"/>
        </w:rPr>
        <w:t xml:space="preserve"> obav</w:t>
      </w:r>
      <w:r w:rsidR="00271E47">
        <w:rPr>
          <w:rFonts w:ascii="Tahoma" w:hAnsi="Tahoma" w:cs="Tahoma"/>
          <w:lang w:val="en-AU"/>
        </w:rPr>
        <w:t>i</w:t>
      </w:r>
      <w:r w:rsidR="007570A8">
        <w:rPr>
          <w:rFonts w:ascii="Tahoma" w:hAnsi="Tahoma" w:cs="Tahoma"/>
          <w:lang w:val="en-AU"/>
        </w:rPr>
        <w:t>je</w:t>
      </w:r>
      <w:r>
        <w:rPr>
          <w:rFonts w:ascii="Tahoma" w:hAnsi="Tahoma" w:cs="Tahoma"/>
          <w:lang w:val="en-AU"/>
        </w:rPr>
        <w:t xml:space="preserve">stio </w:t>
      </w:r>
      <w:r w:rsidR="007570A8">
        <w:rPr>
          <w:rFonts w:ascii="Tahoma" w:hAnsi="Tahoma" w:cs="Tahoma"/>
          <w:lang w:val="en-AU"/>
        </w:rPr>
        <w:t>da povlači svoju tražbinu</w:t>
      </w:r>
      <w:r>
        <w:rPr>
          <w:rFonts w:ascii="Tahoma" w:hAnsi="Tahoma" w:cs="Tahoma"/>
          <w:lang w:val="en-AU"/>
        </w:rPr>
        <w:t xml:space="preserve"> </w:t>
      </w:r>
      <w:r w:rsidR="00271E47">
        <w:rPr>
          <w:rFonts w:ascii="Tahoma" w:hAnsi="Tahoma" w:cs="Tahoma"/>
          <w:lang w:val="en-AU"/>
        </w:rPr>
        <w:t xml:space="preserve">(koja mu je </w:t>
      </w:r>
      <w:r w:rsidR="0099539C">
        <w:rPr>
          <w:rFonts w:ascii="Tahoma" w:hAnsi="Tahoma" w:cs="Tahoma"/>
          <w:lang w:val="en-AU"/>
        </w:rPr>
        <w:t xml:space="preserve">bila </w:t>
      </w:r>
      <w:r w:rsidR="00271E47">
        <w:rPr>
          <w:rFonts w:ascii="Tahoma" w:hAnsi="Tahoma" w:cs="Tahoma"/>
          <w:lang w:val="en-AU"/>
        </w:rPr>
        <w:t xml:space="preserve">priznata </w:t>
      </w:r>
      <w:r>
        <w:rPr>
          <w:rFonts w:ascii="Tahoma" w:hAnsi="Tahoma" w:cs="Tahoma"/>
          <w:lang w:val="en-AU"/>
        </w:rPr>
        <w:t>u iznosu od 892.257,30 kn</w:t>
      </w:r>
      <w:r w:rsidR="00271E47">
        <w:rPr>
          <w:rFonts w:ascii="Tahoma" w:hAnsi="Tahoma" w:cs="Tahoma"/>
          <w:lang w:val="en-AU"/>
        </w:rPr>
        <w:t>)</w:t>
      </w:r>
      <w:r w:rsidR="007570A8">
        <w:rPr>
          <w:rFonts w:ascii="Tahoma" w:hAnsi="Tahoma" w:cs="Tahoma"/>
          <w:lang w:val="en-AU"/>
        </w:rPr>
        <w:t xml:space="preserve"> i vjerovnika UNIQUA osiguranje d.d. koji je </w:t>
      </w:r>
      <w:r>
        <w:rPr>
          <w:rFonts w:ascii="Tahoma" w:hAnsi="Tahoma" w:cs="Tahoma"/>
          <w:lang w:val="en-AU"/>
        </w:rPr>
        <w:t xml:space="preserve">podneskom od </w:t>
      </w:r>
      <w:r w:rsidR="007570A8">
        <w:rPr>
          <w:rFonts w:ascii="Tahoma" w:hAnsi="Tahoma" w:cs="Tahoma"/>
          <w:lang w:val="en-AU"/>
        </w:rPr>
        <w:t xml:space="preserve">8.3.2018. </w:t>
      </w:r>
      <w:r>
        <w:rPr>
          <w:rFonts w:ascii="Tahoma" w:hAnsi="Tahoma" w:cs="Tahoma"/>
          <w:lang w:val="en-AU"/>
        </w:rPr>
        <w:t>obavijestio da povlači s</w:t>
      </w:r>
      <w:r w:rsidR="007570A8">
        <w:rPr>
          <w:rFonts w:ascii="Tahoma" w:hAnsi="Tahoma" w:cs="Tahoma"/>
          <w:lang w:val="en-AU"/>
        </w:rPr>
        <w:t xml:space="preserve">voju tražbinu u iznosu od </w:t>
      </w:r>
      <w:r>
        <w:rPr>
          <w:rFonts w:ascii="Tahoma" w:hAnsi="Tahoma" w:cs="Tahoma"/>
          <w:lang w:val="en-AU"/>
        </w:rPr>
        <w:t xml:space="preserve">3.100,00 kn, Trgovački sud donosi Rješenje </w:t>
      </w:r>
      <w:r w:rsidR="00271E47">
        <w:rPr>
          <w:rFonts w:ascii="Tahoma" w:hAnsi="Tahoma" w:cs="Tahoma"/>
          <w:lang w:val="en-AU"/>
        </w:rPr>
        <w:t xml:space="preserve">11.9.2018. </w:t>
      </w:r>
      <w:r>
        <w:rPr>
          <w:rFonts w:ascii="Tahoma" w:hAnsi="Tahoma" w:cs="Tahoma"/>
          <w:lang w:val="en-AU"/>
        </w:rPr>
        <w:t xml:space="preserve">broj: 4 St-319/17-30 o izrađenim  </w:t>
      </w:r>
      <w:r w:rsidR="00271E47">
        <w:rPr>
          <w:rFonts w:ascii="Tahoma" w:hAnsi="Tahoma" w:cs="Tahoma"/>
          <w:lang w:val="en-AU"/>
        </w:rPr>
        <w:t>posebnim tablicama ispitanih tražbina</w:t>
      </w:r>
      <w:r w:rsidR="003B74B9">
        <w:rPr>
          <w:rFonts w:ascii="Tahoma" w:hAnsi="Tahoma" w:cs="Tahoma"/>
          <w:lang w:val="en-AU"/>
        </w:rPr>
        <w:t xml:space="preserve"> vjerovnika u ukupnom iznosu od </w:t>
      </w:r>
      <w:r w:rsidRPr="00A42B4F" w:rsidR="003B74B9">
        <w:rPr>
          <w:rFonts w:ascii="Tahoma" w:hAnsi="Tahoma" w:cs="Tahoma"/>
          <w:b/>
          <w:lang w:val="en-AU"/>
        </w:rPr>
        <w:t>3.401.024,06 kn</w:t>
      </w:r>
      <w:r w:rsidR="003B74B9">
        <w:rPr>
          <w:rFonts w:ascii="Tahoma" w:hAnsi="Tahoma" w:cs="Tahoma"/>
          <w:lang w:val="en-AU"/>
        </w:rPr>
        <w:t xml:space="preserve"> koje su tražbine u odnosu na red isplate svrstane u tražbine:</w:t>
      </w:r>
    </w:p>
    <w:p w:rsidR="00A42B4F" w:rsidP="007570A8" w:rsidRDefault="00A42B4F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lang w:val="en-AU"/>
        </w:rPr>
      </w:pPr>
    </w:p>
    <w:p w:rsidRPr="007777FC" w:rsidR="00A42B4F" w:rsidP="00F409CB" w:rsidRDefault="00A42B4F">
      <w:pPr>
        <w:pStyle w:val="Tijelo"/>
        <w:numPr>
          <w:ilvl w:val="0"/>
          <w:numId w:val="7"/>
        </w:numPr>
        <w:spacing w:after="0" w:line="288" w:lineRule="auto"/>
        <w:rPr>
          <w:rFonts w:ascii="Tahoma" w:hAnsi="Tahoma" w:cs="Tahoma"/>
          <w:lang w:val="en-AU"/>
        </w:rPr>
      </w:pPr>
      <w:r w:rsidRPr="007777FC">
        <w:rPr>
          <w:rFonts w:ascii="Tahoma" w:hAnsi="Tahoma" w:cs="Tahoma"/>
          <w:lang w:val="en-AU"/>
        </w:rPr>
        <w:t>I</w:t>
      </w:r>
      <w:r>
        <w:rPr>
          <w:rFonts w:ascii="Tahoma" w:hAnsi="Tahoma" w:cs="Tahoma"/>
          <w:lang w:val="en-AU"/>
        </w:rPr>
        <w:t>.</w:t>
      </w:r>
      <w:r w:rsidRPr="007777FC">
        <w:rPr>
          <w:rFonts w:ascii="Tahoma" w:hAnsi="Tahoma" w:cs="Tahoma"/>
          <w:lang w:val="en-AU"/>
        </w:rPr>
        <w:t xml:space="preserve"> višeg isplatnog reda u iznosu od</w:t>
      </w:r>
      <w:r w:rsidRPr="007777FC">
        <w:rPr>
          <w:rFonts w:ascii="Tahoma" w:hAnsi="Tahoma" w:cs="Tahoma"/>
          <w:lang w:val="en-AU"/>
        </w:rPr>
        <w:tab/>
      </w:r>
      <w:r w:rsidRPr="007777FC">
        <w:rPr>
          <w:rFonts w:ascii="Tahoma" w:hAnsi="Tahoma" w:cs="Tahoma"/>
          <w:lang w:val="en-AU"/>
        </w:rPr>
        <w:tab/>
        <w:t xml:space="preserve">      </w:t>
      </w:r>
      <w:r>
        <w:rPr>
          <w:rFonts w:ascii="Tahoma" w:hAnsi="Tahoma" w:cs="Tahoma"/>
          <w:lang w:val="en-AU"/>
        </w:rPr>
        <w:t>137.040,81</w:t>
      </w:r>
      <w:r w:rsidRPr="007777FC">
        <w:rPr>
          <w:rFonts w:ascii="Tahoma" w:hAnsi="Tahoma" w:cs="Tahoma"/>
          <w:lang w:val="en-AU"/>
        </w:rPr>
        <w:t xml:space="preserve">  kn</w:t>
      </w:r>
    </w:p>
    <w:p w:rsidRPr="007777FC" w:rsidR="00A42B4F" w:rsidP="00F409CB" w:rsidRDefault="00A42B4F">
      <w:pPr>
        <w:pStyle w:val="Tijelo"/>
        <w:numPr>
          <w:ilvl w:val="0"/>
          <w:numId w:val="7"/>
        </w:numPr>
        <w:spacing w:after="0" w:line="288" w:lineRule="auto"/>
        <w:rPr>
          <w:rFonts w:ascii="Tahoma" w:hAnsi="Tahoma" w:cs="Tahoma"/>
          <w:lang w:val="en-AU"/>
        </w:rPr>
      </w:pPr>
      <w:r w:rsidRPr="007777FC">
        <w:rPr>
          <w:rFonts w:ascii="Tahoma" w:hAnsi="Tahoma" w:cs="Tahoma"/>
          <w:lang w:val="en-AU"/>
        </w:rPr>
        <w:t>II</w:t>
      </w:r>
      <w:r>
        <w:rPr>
          <w:rFonts w:ascii="Tahoma" w:hAnsi="Tahoma" w:cs="Tahoma"/>
          <w:lang w:val="en-AU"/>
        </w:rPr>
        <w:t>.</w:t>
      </w:r>
      <w:r w:rsidRPr="007777FC">
        <w:rPr>
          <w:rFonts w:ascii="Tahoma" w:hAnsi="Tahoma" w:cs="Tahoma"/>
          <w:lang w:val="en-AU"/>
        </w:rPr>
        <w:t xml:space="preserve"> višeg isplatnog reda u iznosu od </w:t>
      </w:r>
      <w:r w:rsidRPr="007777FC">
        <w:rPr>
          <w:rFonts w:ascii="Tahoma" w:hAnsi="Tahoma" w:cs="Tahoma"/>
          <w:lang w:val="en-AU"/>
        </w:rPr>
        <w:tab/>
        <w:t xml:space="preserve">      </w:t>
      </w:r>
      <w:r w:rsidRPr="007777FC">
        <w:rPr>
          <w:rFonts w:ascii="Tahoma" w:hAnsi="Tahoma" w:cs="Tahoma"/>
          <w:lang w:val="en-AU"/>
        </w:rPr>
        <w:tab/>
        <w:t xml:space="preserve">   </w:t>
      </w:r>
      <w:r>
        <w:rPr>
          <w:rFonts w:ascii="Tahoma" w:hAnsi="Tahoma" w:cs="Tahoma"/>
          <w:lang w:val="en-AU"/>
        </w:rPr>
        <w:t>3.263.983,25</w:t>
      </w:r>
      <w:r w:rsidRPr="007777FC">
        <w:rPr>
          <w:rFonts w:ascii="Tahoma" w:hAnsi="Tahoma" w:cs="Tahoma"/>
          <w:lang w:val="en-AU"/>
        </w:rPr>
        <w:t xml:space="preserve">  kn</w:t>
      </w:r>
    </w:p>
    <w:p w:rsidR="003B74B9" w:rsidP="007570A8" w:rsidRDefault="003B74B9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lang w:val="en-AU"/>
        </w:rPr>
      </w:pPr>
    </w:p>
    <w:p w:rsidRPr="007777FC" w:rsidR="003B74B9" w:rsidP="007570A8" w:rsidRDefault="003B74B9">
      <w:pPr>
        <w:autoSpaceDE w:val="false"/>
        <w:autoSpaceDN w:val="false"/>
        <w:adjustRightInd w:val="false"/>
        <w:spacing w:line="288" w:lineRule="auto"/>
        <w:jc w:val="both"/>
        <w:rPr>
          <w:rFonts w:ascii="Tahoma" w:hAnsi="Tahoma" w:cs="Tahoma"/>
          <w:lang w:val="en-AU"/>
        </w:rPr>
      </w:pP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  <w:lang w:val="en-US"/>
        </w:rPr>
      </w:pPr>
      <w:r w:rsidRPr="00696377"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  <w:lang w:val="en-US"/>
        </w:rPr>
        <w:t>Izvještajno ročište:</w:t>
      </w:r>
    </w:p>
    <w:p w:rsidRPr="00696377" w:rsidR="00696377" w:rsidP="00696377" w:rsidRDefault="00696377">
      <w:p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en-US"/>
        </w:rPr>
        <w:t xml:space="preserve">Dana </w:t>
      </w:r>
      <w:r w:rsid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en-US"/>
        </w:rPr>
        <w:t>25.10.2017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en-US"/>
        </w:rPr>
        <w:t xml:space="preserve">. održano je izvještajno ročište na kojem je prihvaćeno izvješće stečajnog upravitelja o 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gospodarskom položaju stečajnog dužnika i stanju imovine i obveza 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en-US"/>
        </w:rPr>
        <w:t xml:space="preserve">od </w:t>
      </w:r>
      <w:r w:rsid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en-US"/>
        </w:rPr>
        <w:t>10.10.2017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en-US"/>
        </w:rPr>
        <w:t>. i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utvrđena je početna stečajna bilanca sukladno čl. </w:t>
      </w:r>
      <w:r w:rsid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223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. Stečajnog zakona sa iskazanim stanjem imovine u  iznosu od </w:t>
      </w:r>
      <w:r w:rsidRPr="00694A29" w:rsidR="00694A29">
        <w:rPr>
          <w:rFonts w:ascii="Tahoma" w:hAnsi="Tahoma" w:eastAsia="Calibri" w:cs="Tahoma"/>
          <w:b/>
          <w:bCs/>
          <w:iCs/>
          <w:color w:val="000000"/>
          <w:kern w:val="3"/>
          <w:szCs w:val="22"/>
          <w:u w:color="000000"/>
          <w:bdr w:val="nil"/>
        </w:rPr>
        <w:t xml:space="preserve">681.340,55 kn </w:t>
      </w:r>
      <w:r w:rsidRPr="00694A29" w:rsidR="00694A29">
        <w:rPr>
          <w:rFonts w:ascii="Tahoma" w:hAnsi="Tahoma" w:eastAsia="Calibri" w:cs="Tahoma"/>
          <w:bCs/>
          <w:iCs/>
          <w:color w:val="000000"/>
          <w:kern w:val="3"/>
          <w:szCs w:val="22"/>
          <w:u w:color="000000"/>
          <w:bdr w:val="nil"/>
        </w:rPr>
        <w:t>i obveza u iznosu od</w:t>
      </w:r>
      <w:r w:rsidRPr="00694A29" w:rsidR="00694A29">
        <w:rPr>
          <w:rFonts w:ascii="Tahoma" w:hAnsi="Tahoma" w:eastAsia="Calibri" w:cs="Tahoma"/>
          <w:b/>
          <w:bCs/>
          <w:iCs/>
          <w:color w:val="000000"/>
          <w:kern w:val="3"/>
          <w:szCs w:val="22"/>
          <w:u w:color="000000"/>
          <w:bdr w:val="nil"/>
        </w:rPr>
        <w:t xml:space="preserve"> 4.296.381,36 kn, </w:t>
      </w:r>
      <w:r w:rsidRPr="00696377">
        <w:rPr>
          <w:rFonts w:ascii="Tahoma" w:hAnsi="Tahoma" w:eastAsia="Calibri" w:cs="Tahoma"/>
          <w:b/>
          <w:bCs/>
          <w:color w:val="000000"/>
          <w:kern w:val="3"/>
          <w:szCs w:val="22"/>
          <w:u w:color="000000"/>
          <w:bdr w:val="nil"/>
        </w:rPr>
        <w:t xml:space="preserve"> 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s temelja ispitanih tražbina vjerovnika </w:t>
      </w:r>
      <w:r w:rsidRPr="00696377">
        <w:rPr>
          <w:rFonts w:ascii="Tahoma" w:hAnsi="Tahoma" w:eastAsia="Calibri" w:cs="Tahoma"/>
          <w:color w:val="000000"/>
          <w:kern w:val="3"/>
          <w:szCs w:val="22"/>
          <w:u w:val="single"/>
          <w:bdr w:val="nil"/>
        </w:rPr>
        <w:t>na I. ispitnom ročištu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. </w:t>
      </w: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  <w:lang w:val="pl-PL"/>
        </w:rPr>
      </w:pPr>
    </w:p>
    <w:p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  <w:lang w:val="pl-PL"/>
        </w:rPr>
      </w:pP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  <w:lang w:val="pl-PL"/>
        </w:rPr>
      </w:pPr>
      <w:r w:rsidRPr="00696377"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</w:rPr>
        <w:lastRenderedPageBreak/>
        <w:t>Kratki sažetak izvršenih radnji stečajnog upravitelja u stečajnom postupku</w:t>
      </w:r>
      <w:r w:rsidRPr="00696377">
        <w:rPr>
          <w:rFonts w:ascii="Tahoma" w:hAnsi="Tahoma" w:eastAsia="Calibri" w:cs="Tahoma"/>
          <w:b/>
          <w:color w:val="000000"/>
          <w:kern w:val="3"/>
          <w:szCs w:val="22"/>
          <w:u w:val="single" w:color="000000"/>
          <w:bdr w:val="nil"/>
          <w:lang w:val="pl-PL"/>
        </w:rPr>
        <w:t>:</w:t>
      </w:r>
    </w:p>
    <w:p w:rsidRPr="00696377" w:rsidR="00696377" w:rsidP="00F409CB" w:rsidRDefault="00696377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izrađen je novi štambilj stečajnog dužnika s oznakom „u stečaju“,  te otvoren račun u VABA banka Varaždin, IBAN HR</w:t>
      </w:r>
      <w:r w:rsid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2224890041131212619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,</w:t>
      </w:r>
    </w:p>
    <w:p w:rsidRPr="00694A29" w:rsidR="00694A29" w:rsidP="00F409CB" w:rsidRDefault="00696377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ovjeren je potpis stečajnog upravitelja i deponiran na Trgovačkom sudu u Varaždinu i obaviješten je Državni zavod za statistiku,</w:t>
      </w:r>
    </w:p>
    <w:p w:rsidRPr="00694A29" w:rsidR="00694A29" w:rsidP="00F409CB" w:rsidRDefault="00694A29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>zatražena je knjigovodstvena dokumentacija prije ostvaranja stečajnog postupka,</w:t>
      </w:r>
    </w:p>
    <w:p w:rsidRPr="00694A29" w:rsidR="00694A29" w:rsidP="00F409CB" w:rsidRDefault="00694A29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>izvršena je analiza radi utvrđivanja osnovanosti tražbina vjerovnika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>,</w:t>
      </w: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 xml:space="preserve"> </w:t>
      </w:r>
    </w:p>
    <w:p w:rsidRPr="00694A29" w:rsidR="00694A29" w:rsidP="00F409CB" w:rsidRDefault="00694A29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>sklopljen je ugovor o obavljanju knjigovodstvenih usluga za stečajnog dužnika sa društvom  BIRO PLUS d.o.o. iz Čakovca,</w:t>
      </w:r>
    </w:p>
    <w:p w:rsidRPr="00694A29" w:rsidR="00694A29" w:rsidP="00F409CB" w:rsidRDefault="00694A29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>izvršena je inventura pokretnina u vlasništvu stečajnog dužnika dana 15.9.2017. godine uz sastav inventurne komisije od 2 člana i predsjednika komisije, te je angažiran sudski vještak Slobodan Iveković za procjenu popisanih pokretnina,</w:t>
      </w:r>
    </w:p>
    <w:p w:rsidRPr="00694A29" w:rsidR="00694A29" w:rsidP="00F409CB" w:rsidRDefault="00694A29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>za procjenu nekretnine u vlasništvu stečajnog dužnika angažirano je društvo Međimurje-investa d.o.o. iz Čakovca,</w:t>
      </w:r>
    </w:p>
    <w:p w:rsidRPr="00694A29" w:rsidR="00694A29" w:rsidP="00F409CB" w:rsidRDefault="00694A29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 xml:space="preserve">za otvorena potraživanja od kupaca nastalih prije otvaranja stečajnog postupka izrađene su i poslane </w:t>
      </w:r>
      <w:r w:rsidRPr="00F40908">
        <w:rPr>
          <w:rFonts w:ascii="Tahoma" w:hAnsi="Tahoma" w:eastAsia="Calibri" w:cs="Tahoma"/>
          <w:kern w:val="3"/>
          <w:szCs w:val="22"/>
          <w:u w:color="000000"/>
          <w:bdr w:val="nil"/>
          <w:lang w:val="pl-PL"/>
        </w:rPr>
        <w:t>opomene za naplatu,</w:t>
      </w: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 xml:space="preserve"> </w:t>
      </w: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te je u odnosu na neplativa potraživanja u poslovnim evidencijama stečajnog dužnika izvršeno usklađenje, a o čemu više kroz točku 4. ovog izvješća,</w:t>
      </w:r>
    </w:p>
    <w:p w:rsidRPr="00F40908" w:rsidR="00694A29" w:rsidP="00F409CB" w:rsidRDefault="00694A29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>sklopljen je Ugovor o najmu za vozilo Fiat Ducato registarskih oznaka VŽ 479 JR s mjesečnom najamninom od 1.000,00 kn uvećano za PDV i za vozilo Hyndai IX 35 registarskih oznaka VŽ 878 DK s mjesečnom najamninom od 1.000,00 kn uvećano za PDV,</w:t>
      </w: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čega su ostvareni 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ukupni</w:t>
      </w: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prihodi 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s osnove </w:t>
      </w: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najma u iznosu od </w:t>
      </w:r>
      <w:r w:rsidR="00F40908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10.000,00</w:t>
      </w: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kn uvećani za </w:t>
      </w:r>
      <w:r w:rsidR="000A6181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pripadajući PDV,</w:t>
      </w:r>
    </w:p>
    <w:p w:rsidRPr="00694A29" w:rsidR="00F40908" w:rsidP="00F409CB" w:rsidRDefault="00152352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  <w:r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ostvareni su prihod</w:t>
      </w:r>
      <w:r w:rsidR="00F40908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i od prefakturiranih troškova u iznosu od 5.100,00 kn</w:t>
      </w:r>
      <w:r w:rsidR="0027541E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uvećano za pripadajući PDV,</w:t>
      </w:r>
    </w:p>
    <w:p w:rsidRPr="00694A29" w:rsidR="00694A29" w:rsidP="00F409CB" w:rsidRDefault="00694A29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</w:pP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  <w:lang w:val="pl-PL"/>
        </w:rPr>
        <w:t>utvrđen je popis predmeta stečajne mase sukladno čl. 221. Stečajnog zakona i sačinjen je pregled imovine i obveza sukladno čl. 223. Stečajnog zakona,</w:t>
      </w:r>
    </w:p>
    <w:p w:rsidRPr="00694A29" w:rsidR="00694A29" w:rsidP="00F409CB" w:rsidRDefault="00694A29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izrađena je početna stečajna bilanca,</w:t>
      </w:r>
    </w:p>
    <w:p w:rsidRPr="00694A29" w:rsidR="00694A29" w:rsidP="00F409CB" w:rsidRDefault="00694A29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sastavljene su tablice tražbina prema isplatnim redovima ( I i II viši isplatni red).</w:t>
      </w:r>
    </w:p>
    <w:p w:rsidRPr="00292461" w:rsidR="00696377" w:rsidP="00F409CB" w:rsidRDefault="006963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292461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u cijelosti je izvršeno unovčenje pokretnina prikupljanjem pisanih ponuda po postignutoj kupoprodajnoj cijeni od </w:t>
      </w:r>
      <w:r w:rsidRPr="00292461" w:rsidR="00292461">
        <w:rPr>
          <w:rFonts w:ascii="Tahoma" w:hAnsi="Tahoma" w:eastAsia="Calibri" w:cs="Tahoma"/>
          <w:kern w:val="3"/>
          <w:szCs w:val="22"/>
          <w:u w:color="000000"/>
          <w:bdr w:val="nil"/>
        </w:rPr>
        <w:t>126.349,06</w:t>
      </w:r>
      <w:r w:rsidRPr="00292461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kn uvećano za pripadajući PDV, a o čemu više kroz točku 4. ovog izvješća,</w:t>
      </w:r>
    </w:p>
    <w:p w:rsidRPr="00292461" w:rsidR="00696377" w:rsidP="00F409CB" w:rsidRDefault="006963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ind w:left="714" w:hanging="357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292461">
        <w:rPr>
          <w:rFonts w:ascii="Tahoma" w:hAnsi="Tahoma" w:eastAsia="Calibri" w:cs="Tahoma"/>
          <w:kern w:val="3"/>
          <w:szCs w:val="22"/>
          <w:u w:color="000000"/>
          <w:bdr w:val="nil"/>
        </w:rPr>
        <w:t>u cijelosti je izvršeno unovčenje nekretnin</w:t>
      </w:r>
      <w:r w:rsidRPr="00292461" w:rsidR="00292461">
        <w:rPr>
          <w:rFonts w:ascii="Tahoma" w:hAnsi="Tahoma" w:eastAsia="Calibri" w:cs="Tahoma"/>
          <w:kern w:val="3"/>
          <w:szCs w:val="22"/>
          <w:u w:color="000000"/>
          <w:bdr w:val="nil"/>
        </w:rPr>
        <w:t>e</w:t>
      </w:r>
      <w:r w:rsidRPr="00292461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po postignutoj kupoprodajnoj cijeni od </w:t>
      </w:r>
      <w:r w:rsidRPr="00292461" w:rsidR="00292461">
        <w:rPr>
          <w:rFonts w:ascii="Tahoma" w:hAnsi="Tahoma" w:eastAsia="Calibri" w:cs="Tahoma"/>
          <w:kern w:val="3"/>
          <w:szCs w:val="22"/>
          <w:u w:color="000000"/>
          <w:bdr w:val="nil"/>
        </w:rPr>
        <w:t>138.560,00</w:t>
      </w:r>
      <w:r w:rsidRPr="00292461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kn </w:t>
      </w:r>
      <w:r w:rsidR="00152352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uvećano za pripadajući PDV, </w:t>
      </w:r>
      <w:r w:rsidRPr="00292461">
        <w:rPr>
          <w:rFonts w:ascii="Tahoma" w:hAnsi="Tahoma" w:eastAsia="Calibri" w:cs="Tahoma"/>
          <w:kern w:val="3"/>
          <w:szCs w:val="22"/>
          <w:u w:color="000000"/>
          <w:bdr w:val="nil"/>
        </w:rPr>
        <w:t>a o čemu više kroz točku 4. ovog izvješća,</w:t>
      </w:r>
    </w:p>
    <w:p w:rsidRPr="00696377" w:rsidR="00696377" w:rsidP="00F409CB" w:rsidRDefault="00696377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podmireni su nastali troškovi stečajnog postupka, o čemu više kroz točku 2. ovog izvješća,</w:t>
      </w:r>
    </w:p>
    <w:p w:rsidRPr="00696377" w:rsidR="00696377" w:rsidP="00F409CB" w:rsidRDefault="00696377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ostvareni su priljevi po računu stečajnog dužnika u iznosu od </w:t>
      </w:r>
      <w:r w:rsidR="00F40908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369.746,00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kn i odljevi sa računa u iznosu od </w:t>
      </w:r>
      <w:r w:rsidR="00F40908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324.008,14</w:t>
      </w: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kn, o čemu više kroz točku 3.ovog izvješća,</w:t>
      </w:r>
    </w:p>
    <w:p w:rsidRPr="00696377" w:rsidR="00696377" w:rsidP="00F409CB" w:rsidRDefault="00696377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14" w:hanging="357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izvršeno je namirenje vjerovnika,a o čemu više kroz točku 4. ovog izvješća,</w:t>
      </w:r>
    </w:p>
    <w:p w:rsidR="00696377" w:rsidP="00F409CB" w:rsidRDefault="0027541E">
      <w:pPr>
        <w:widowControl w:val="false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00" w:line="288" w:lineRule="auto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lastRenderedPageBreak/>
        <w:t xml:space="preserve">stečajni dužnik </w:t>
      </w:r>
      <w:r w:rsidRPr="00696377" w:rsid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na dan </w:t>
      </w:r>
      <w:r w:rsidR="00506C78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22.10.2019.</w:t>
      </w:r>
      <w:r w:rsidRPr="00696377" w:rsid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</w:t>
      </w:r>
      <w:r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raspolaže novčanim sredstvima po računu u iznosu od </w:t>
      </w:r>
      <w:r w:rsidR="00F40908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>45.737,86</w:t>
      </w:r>
      <w:r w:rsidRPr="00696377" w:rsidR="00696377"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  <w:t xml:space="preserve"> kn.</w:t>
      </w:r>
    </w:p>
    <w:p w:rsidR="0027541E" w:rsidP="0027541E" w:rsidRDefault="0027541E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00" w:line="288" w:lineRule="auto"/>
        <w:ind w:left="720"/>
        <w:jc w:val="both"/>
        <w:rPr>
          <w:rFonts w:ascii="Tahoma" w:hAnsi="Tahoma" w:eastAsia="Calibri" w:cs="Tahoma"/>
          <w:color w:val="000000"/>
          <w:kern w:val="3"/>
          <w:szCs w:val="22"/>
          <w:u w:color="000000"/>
          <w:bdr w:val="nil"/>
        </w:rPr>
      </w:pPr>
    </w:p>
    <w:p w:rsidRPr="00696377" w:rsidR="00696377" w:rsidP="00F409CB" w:rsidRDefault="00696377">
      <w:pPr>
        <w:widowControl w:val="fals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color w:val="000000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b/>
          <w:color w:val="000000"/>
          <w:kern w:val="3"/>
          <w:szCs w:val="22"/>
          <w:u w:color="000000"/>
          <w:bdr w:val="nil"/>
        </w:rPr>
        <w:t xml:space="preserve">Troškovi stečajnog postupka </w:t>
      </w: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color w:val="000000"/>
          <w:kern w:val="3"/>
          <w:szCs w:val="22"/>
          <w:u w:color="000000"/>
          <w:bdr w:val="nil"/>
        </w:rPr>
      </w:pP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Tijekom ovog stečajnog postupka </w:t>
      </w:r>
      <w:r w:rsidRPr="00694A29"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u razdoblju od 27.7.2017. do </w:t>
      </w:r>
      <w:r w:rsidR="00506C78">
        <w:rPr>
          <w:rFonts w:ascii="Tahoma" w:hAnsi="Tahoma" w:eastAsia="Calibri" w:cs="Tahoma"/>
          <w:kern w:val="3"/>
          <w:szCs w:val="22"/>
          <w:u w:color="000000"/>
          <w:bdr w:val="nil"/>
        </w:rPr>
        <w:t>22.10.2019.</w:t>
      </w:r>
      <w:r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ostvareni su ukupni troškovi u iznosu od </w:t>
      </w:r>
      <w:r w:rsidR="00E075B0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94.016,70</w:t>
      </w: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kn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>, a kako po opisu troška slijedi u tabeli 1.</w:t>
      </w: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Tabela 1.</w:t>
      </w:r>
    </w:p>
    <w:tbl>
      <w:tblPr>
        <w:tblW w:w="9652" w:type="dxa"/>
        <w:jc w:val="center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951"/>
        <w:gridCol w:w="1701"/>
      </w:tblGrid>
      <w:tr w:rsidRPr="00696377" w:rsidR="00696377" w:rsidTr="00694A29">
        <w:trPr>
          <w:trHeight w:val="340"/>
          <w:jc w:val="center"/>
        </w:trPr>
        <w:tc>
          <w:tcPr>
            <w:tcW w:w="7951" w:type="dxa"/>
            <w:shd w:val="clear" w:color="auto" w:fill="D9D9D9"/>
          </w:tcPr>
          <w:p w:rsidRPr="00696377" w:rsidR="00696377" w:rsidP="00696377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Ostvareni troškovi bez pdv-a</w:t>
            </w:r>
          </w:p>
        </w:tc>
        <w:tc>
          <w:tcPr>
            <w:tcW w:w="1701" w:type="dxa"/>
            <w:shd w:val="clear" w:color="auto" w:fill="D9D9D9"/>
          </w:tcPr>
          <w:p w:rsidRPr="00696377" w:rsidR="00696377" w:rsidP="00696377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Iznos</w:t>
            </w:r>
          </w:p>
        </w:tc>
      </w:tr>
      <w:tr w:rsidRPr="00696377" w:rsidR="00696377" w:rsidTr="00694A29">
        <w:trPr>
          <w:trHeight w:val="340"/>
          <w:jc w:val="center"/>
        </w:trPr>
        <w:tc>
          <w:tcPr>
            <w:tcW w:w="7951" w:type="dxa"/>
          </w:tcPr>
          <w:p w:rsidRPr="00696377" w:rsidR="00696377" w:rsidP="000A6181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Troškovi </w:t>
            </w:r>
            <w:r w:rsidR="000A6181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kazne koji su prefakturirani, te je ste osnove ostvaren i prihod  </w:t>
            </w:r>
          </w:p>
        </w:tc>
        <w:tc>
          <w:tcPr>
            <w:tcW w:w="1701" w:type="dxa"/>
          </w:tcPr>
          <w:p w:rsidRPr="00696377" w:rsidR="00696377" w:rsidP="00696377" w:rsidRDefault="000A6181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5.100,00</w:t>
            </w:r>
          </w:p>
        </w:tc>
      </w:tr>
      <w:tr w:rsidRPr="00696377" w:rsidR="00696377" w:rsidTr="00694A29">
        <w:trPr>
          <w:trHeight w:val="340"/>
          <w:jc w:val="center"/>
        </w:trPr>
        <w:tc>
          <w:tcPr>
            <w:tcW w:w="7951" w:type="dxa"/>
          </w:tcPr>
          <w:p w:rsidRPr="00696377" w:rsidR="00696377" w:rsidP="00696377" w:rsidRDefault="00696377">
            <w:pPr>
              <w:autoSpaceDE w:val="false"/>
              <w:autoSpaceDN w:val="false"/>
              <w:adjustRightInd w:val="false"/>
              <w:rPr>
                <w:rFonts w:ascii="Tahoma" w:hAnsi="Tahoma" w:cs="Tahoma"/>
                <w:color w:val="000000"/>
                <w:sz w:val="20"/>
              </w:rPr>
            </w:pPr>
            <w:r w:rsidRPr="00696377">
              <w:rPr>
                <w:rFonts w:ascii="Tahoma" w:hAnsi="Tahoma" w:cs="Tahoma"/>
                <w:color w:val="000000"/>
                <w:sz w:val="20"/>
              </w:rPr>
              <w:t>Troškovi procjene nekretnine</w:t>
            </w:r>
          </w:p>
        </w:tc>
        <w:tc>
          <w:tcPr>
            <w:tcW w:w="1701" w:type="dxa"/>
          </w:tcPr>
          <w:p w:rsidRPr="00696377" w:rsidR="00696377" w:rsidP="00696377" w:rsidRDefault="000A6181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2.800,00</w:t>
            </w:r>
          </w:p>
        </w:tc>
      </w:tr>
      <w:tr w:rsidRPr="00696377" w:rsidR="00696377" w:rsidTr="00694A29">
        <w:trPr>
          <w:trHeight w:val="340"/>
          <w:jc w:val="center"/>
        </w:trPr>
        <w:tc>
          <w:tcPr>
            <w:tcW w:w="7951" w:type="dxa"/>
          </w:tcPr>
          <w:p w:rsidRPr="00696377" w:rsidR="00696377" w:rsidP="00696377" w:rsidRDefault="00696377">
            <w:pPr>
              <w:autoSpaceDE w:val="false"/>
              <w:autoSpaceDN w:val="false"/>
              <w:adjustRightInd w:val="false"/>
              <w:rPr>
                <w:rFonts w:ascii="Tahoma" w:hAnsi="Tahoma" w:cs="Tahoma"/>
                <w:color w:val="000000"/>
                <w:sz w:val="20"/>
              </w:rPr>
            </w:pPr>
            <w:r w:rsidRPr="00696377">
              <w:rPr>
                <w:rFonts w:ascii="Tahoma" w:hAnsi="Tahoma" w:cs="Tahoma"/>
                <w:color w:val="000000"/>
                <w:sz w:val="20"/>
              </w:rPr>
              <w:t>Troškovi procjene pokretnina</w:t>
            </w:r>
          </w:p>
        </w:tc>
        <w:tc>
          <w:tcPr>
            <w:tcW w:w="1701" w:type="dxa"/>
          </w:tcPr>
          <w:p w:rsidRPr="00696377" w:rsidR="00696377" w:rsidP="00696377" w:rsidRDefault="000A6181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4.000,00</w:t>
            </w:r>
          </w:p>
        </w:tc>
      </w:tr>
      <w:tr w:rsidRPr="00696377" w:rsidR="00696377" w:rsidTr="00694A29">
        <w:trPr>
          <w:trHeight w:val="340"/>
          <w:jc w:val="center"/>
        </w:trPr>
        <w:tc>
          <w:tcPr>
            <w:tcW w:w="7951" w:type="dxa"/>
          </w:tcPr>
          <w:p w:rsidRPr="00696377" w:rsidR="00696377" w:rsidP="000A6181" w:rsidRDefault="000A6181">
            <w:pPr>
              <w:autoSpaceDE w:val="false"/>
              <w:autoSpaceDN w:val="false"/>
              <w:adjustRightInd w:val="false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Troškovi bruto nagrade sukladno prilogu 1.</w:t>
            </w:r>
          </w:p>
        </w:tc>
        <w:tc>
          <w:tcPr>
            <w:tcW w:w="1701" w:type="dxa"/>
          </w:tcPr>
          <w:p w:rsidRPr="00696377" w:rsidR="00696377" w:rsidP="00696377" w:rsidRDefault="000A6181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40.421,17</w:t>
            </w:r>
          </w:p>
        </w:tc>
      </w:tr>
      <w:tr w:rsidRPr="00696377" w:rsidR="00696377" w:rsidTr="00694A29">
        <w:trPr>
          <w:trHeight w:val="340"/>
          <w:jc w:val="center"/>
        </w:trPr>
        <w:tc>
          <w:tcPr>
            <w:tcW w:w="7951" w:type="dxa"/>
          </w:tcPr>
          <w:p w:rsidRPr="00696377" w:rsidR="00696377" w:rsidP="00696377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Troškovi provizija banka, tečajna</w:t>
            </w:r>
          </w:p>
        </w:tc>
        <w:tc>
          <w:tcPr>
            <w:tcW w:w="1701" w:type="dxa"/>
          </w:tcPr>
          <w:p w:rsidRPr="00696377" w:rsidR="00696377" w:rsidP="00696377" w:rsidRDefault="00E075B0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1.459,00</w:t>
            </w:r>
          </w:p>
        </w:tc>
      </w:tr>
      <w:tr w:rsidRPr="00696377" w:rsidR="00696377" w:rsidTr="00694A29">
        <w:trPr>
          <w:trHeight w:val="340"/>
          <w:jc w:val="center"/>
        </w:trPr>
        <w:tc>
          <w:tcPr>
            <w:tcW w:w="7951" w:type="dxa"/>
          </w:tcPr>
          <w:p w:rsidRPr="00696377" w:rsidR="00696377" w:rsidP="00696377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Troškovi objave oglasa</w:t>
            </w:r>
          </w:p>
        </w:tc>
        <w:tc>
          <w:tcPr>
            <w:tcW w:w="1701" w:type="dxa"/>
          </w:tcPr>
          <w:p w:rsidRPr="00696377" w:rsidR="00696377" w:rsidP="00696377" w:rsidRDefault="000A6181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2.100,00</w:t>
            </w:r>
          </w:p>
        </w:tc>
      </w:tr>
      <w:tr w:rsidRPr="00696377" w:rsidR="00696377" w:rsidTr="00694A29">
        <w:trPr>
          <w:trHeight w:val="340"/>
          <w:jc w:val="center"/>
        </w:trPr>
        <w:tc>
          <w:tcPr>
            <w:tcW w:w="7951" w:type="dxa"/>
          </w:tcPr>
          <w:p w:rsidRPr="00696377" w:rsidR="00696377" w:rsidP="000A6181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Troškovi </w:t>
            </w:r>
            <w:r w:rsidR="000A6181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doprinosa na bruto prilikom provedbe diobe </w:t>
            </w:r>
          </w:p>
        </w:tc>
        <w:tc>
          <w:tcPr>
            <w:tcW w:w="1701" w:type="dxa"/>
          </w:tcPr>
          <w:p w:rsidRPr="00696377" w:rsidR="00696377" w:rsidP="00696377" w:rsidRDefault="00E075B0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1.156,53</w:t>
            </w:r>
          </w:p>
        </w:tc>
      </w:tr>
      <w:tr w:rsidRPr="00696377" w:rsidR="00696377" w:rsidTr="00694A29">
        <w:trPr>
          <w:trHeight w:val="340"/>
          <w:jc w:val="center"/>
        </w:trPr>
        <w:tc>
          <w:tcPr>
            <w:tcW w:w="7951" w:type="dxa"/>
          </w:tcPr>
          <w:p w:rsidRPr="00696377" w:rsidR="00696377" w:rsidP="00696377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Troškovi s osnove usluga (knjigovodstvene usluge, troškovi obrade i prikupljanja podataka, troškovi utvrđivanja tražbina, najam,tisak,poštarina, javnobilježničke usluge, usluge preseljenja,odvjetničke usluge i dr.)</w:t>
            </w:r>
          </w:p>
        </w:tc>
        <w:tc>
          <w:tcPr>
            <w:tcW w:w="1701" w:type="dxa"/>
          </w:tcPr>
          <w:p w:rsidRPr="00696377" w:rsidR="00696377" w:rsidP="00696377" w:rsidRDefault="000A6181">
            <w:pPr>
              <w:autoSpaceDE w:val="false"/>
              <w:autoSpaceDN w:val="false"/>
              <w:adjustRightInd w:val="false"/>
              <w:jc w:val="right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36.980,00</w:t>
            </w:r>
          </w:p>
        </w:tc>
      </w:tr>
      <w:tr w:rsidRPr="00696377" w:rsidR="00696377" w:rsidTr="00694A29">
        <w:trPr>
          <w:trHeight w:val="340"/>
          <w:jc w:val="center"/>
        </w:trPr>
        <w:tc>
          <w:tcPr>
            <w:tcW w:w="7951" w:type="dxa"/>
          </w:tcPr>
          <w:p w:rsidRPr="00696377" w:rsidR="00696377" w:rsidP="00696377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Ukupno</w:t>
            </w:r>
          </w:p>
        </w:tc>
        <w:tc>
          <w:tcPr>
            <w:tcW w:w="1701" w:type="dxa"/>
          </w:tcPr>
          <w:p w:rsidRPr="00696377" w:rsidR="00696377" w:rsidP="00696377" w:rsidRDefault="00E075B0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fldChar w:fldCharType="begin"/>
            </w: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instrText xml:space="preserve"> =SUM(ABOVE) </w:instrText>
            </w: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fldChar w:fldCharType="separate"/>
            </w:r>
            <w:r>
              <w:rPr>
                <w:rFonts w:ascii="Tahoma" w:hAnsi="Tahoma" w:eastAsia="Calibri" w:cs="Tahoma"/>
                <w:b/>
                <w:noProof/>
                <w:kern w:val="3"/>
                <w:sz w:val="20"/>
                <w:u w:color="000000"/>
                <w:bdr w:val="nil"/>
              </w:rPr>
              <w:t>94.016,7</w:t>
            </w: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fldChar w:fldCharType="end"/>
            </w: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0</w:t>
            </w:r>
          </w:p>
        </w:tc>
      </w:tr>
      <w:tr w:rsidRPr="00696377" w:rsidR="00696377" w:rsidTr="00694A29">
        <w:trPr>
          <w:trHeight w:val="340"/>
          <w:jc w:val="center"/>
        </w:trPr>
        <w:tc>
          <w:tcPr>
            <w:tcW w:w="7951" w:type="dxa"/>
          </w:tcPr>
          <w:p w:rsidRPr="00696377" w:rsidR="00696377" w:rsidP="00696377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PDV na troškove</w:t>
            </w:r>
          </w:p>
        </w:tc>
        <w:tc>
          <w:tcPr>
            <w:tcW w:w="1701" w:type="dxa"/>
          </w:tcPr>
          <w:p w:rsidRPr="00696377" w:rsidR="00696377" w:rsidP="00696377" w:rsidRDefault="000A6181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11.470,00</w:t>
            </w:r>
          </w:p>
        </w:tc>
      </w:tr>
    </w:tbl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bdr w:val="nil"/>
        </w:rPr>
      </w:pP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Kako iz tabele 1. proizlazi, ukupno ostvareni troškovi stečajnog postupka u razdoblju od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27.7.2017.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do </w:t>
      </w:r>
      <w:r w:rsidR="00506C78">
        <w:rPr>
          <w:rFonts w:ascii="Tahoma" w:hAnsi="Tahoma" w:eastAsia="Calibri" w:cs="Tahoma"/>
          <w:kern w:val="3"/>
          <w:szCs w:val="22"/>
          <w:u w:color="000000"/>
          <w:bdr w:val="nil"/>
        </w:rPr>
        <w:t>22.10.2019.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sa uračunatim porezom na dodanu vrijednost iznose </w:t>
      </w:r>
      <w:r w:rsidR="00152352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105.</w:t>
      </w:r>
      <w:r w:rsidR="00E075B0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486,70</w:t>
      </w: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 kn 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>(</w:t>
      </w:r>
      <w:r w:rsidR="00E075B0">
        <w:rPr>
          <w:rFonts w:ascii="Tahoma" w:hAnsi="Tahoma" w:eastAsia="Calibri" w:cs="Tahoma"/>
          <w:kern w:val="3"/>
          <w:szCs w:val="22"/>
          <w:u w:color="000000"/>
          <w:bdr w:val="nil"/>
        </w:rPr>
        <w:t>94.016,70</w:t>
      </w:r>
      <w:r w:rsidR="000A6181">
        <w:rPr>
          <w:rFonts w:ascii="Tahoma" w:hAnsi="Tahoma" w:eastAsia="Calibri" w:cs="Tahoma"/>
          <w:kern w:val="3"/>
          <w:szCs w:val="22"/>
          <w:u w:color="000000"/>
          <w:bdr w:val="nil"/>
        </w:rPr>
        <w:t>+11.470,00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>),</w:t>
      </w: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od čega su do dana izrade izvješća podmireni troškovi u iznosu od </w:t>
      </w:r>
      <w:r w:rsidR="00E075B0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>65.065,53</w:t>
      </w:r>
      <w:r w:rsidRPr="00696377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 xml:space="preserve"> kn</w:t>
      </w:r>
      <w:r w:rsidR="00152352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 xml:space="preserve">, </w:t>
      </w:r>
      <w:r w:rsidR="00152352">
        <w:rPr>
          <w:rFonts w:ascii="Tahoma" w:hAnsi="Tahoma" w:eastAsia="Calibri" w:cs="Tahoma"/>
          <w:kern w:val="3"/>
          <w:szCs w:val="22"/>
          <w:bdr w:val="nil"/>
        </w:rPr>
        <w:t xml:space="preserve">a </w:t>
      </w:r>
      <w:r w:rsidR="00506C78">
        <w:rPr>
          <w:rFonts w:ascii="Tahoma" w:hAnsi="Tahoma" w:eastAsia="Calibri" w:cs="Tahoma"/>
          <w:kern w:val="3"/>
          <w:szCs w:val="22"/>
          <w:bdr w:val="nil"/>
        </w:rPr>
        <w:t>ne</w:t>
      </w:r>
      <w:r w:rsidR="00152352">
        <w:rPr>
          <w:rFonts w:ascii="Tahoma" w:hAnsi="Tahoma" w:eastAsia="Calibri" w:cs="Tahoma"/>
          <w:kern w:val="3"/>
          <w:szCs w:val="22"/>
          <w:bdr w:val="nil"/>
        </w:rPr>
        <w:t xml:space="preserve">podmireni su troškovi u iznosu od </w:t>
      </w:r>
      <w:r w:rsidRPr="00E075B0" w:rsidR="00152352">
        <w:rPr>
          <w:rFonts w:ascii="Tahoma" w:hAnsi="Tahoma" w:eastAsia="Calibri" w:cs="Tahoma"/>
          <w:kern w:val="3"/>
          <w:szCs w:val="22"/>
          <w:u w:val="single"/>
          <w:bdr w:val="nil"/>
        </w:rPr>
        <w:t>40.421,17 kn</w:t>
      </w:r>
      <w:r w:rsidR="00152352">
        <w:rPr>
          <w:rFonts w:ascii="Tahoma" w:hAnsi="Tahoma" w:eastAsia="Calibri" w:cs="Tahoma"/>
          <w:kern w:val="3"/>
          <w:szCs w:val="22"/>
          <w:bdr w:val="nil"/>
        </w:rPr>
        <w:t xml:space="preserve"> i to s osnove nagrade stečajnom upravitelju </w:t>
      </w:r>
      <w:r w:rsidR="0027541E">
        <w:rPr>
          <w:rFonts w:ascii="Tahoma" w:hAnsi="Tahoma" w:eastAsia="Calibri" w:cs="Tahoma"/>
          <w:kern w:val="3"/>
          <w:szCs w:val="22"/>
          <w:bdr w:val="nil"/>
        </w:rPr>
        <w:t xml:space="preserve">u odnosu na koju se </w:t>
      </w:r>
      <w:r w:rsidR="00152352">
        <w:rPr>
          <w:rFonts w:ascii="Tahoma" w:hAnsi="Tahoma" w:eastAsia="Calibri" w:cs="Tahoma"/>
          <w:kern w:val="3"/>
          <w:szCs w:val="22"/>
          <w:bdr w:val="nil"/>
        </w:rPr>
        <w:t xml:space="preserve">podnosi prijedlog </w:t>
      </w:r>
      <w:r w:rsidR="0027541E">
        <w:rPr>
          <w:rFonts w:ascii="Tahoma" w:hAnsi="Tahoma" w:eastAsia="Calibri" w:cs="Tahoma"/>
          <w:kern w:val="3"/>
          <w:szCs w:val="22"/>
          <w:bdr w:val="nil"/>
        </w:rPr>
        <w:t>da se d</w:t>
      </w:r>
      <w:r w:rsidR="00152352">
        <w:rPr>
          <w:rFonts w:ascii="Tahoma" w:hAnsi="Tahoma" w:eastAsia="Calibri" w:cs="Tahoma"/>
          <w:kern w:val="3"/>
          <w:szCs w:val="22"/>
          <w:bdr w:val="nil"/>
        </w:rPr>
        <w:t>ono</w:t>
      </w:r>
      <w:r w:rsidR="0027541E">
        <w:rPr>
          <w:rFonts w:ascii="Tahoma" w:hAnsi="Tahoma" w:eastAsia="Calibri" w:cs="Tahoma"/>
          <w:kern w:val="3"/>
          <w:szCs w:val="22"/>
          <w:bdr w:val="nil"/>
        </w:rPr>
        <w:t xml:space="preserve">se </w:t>
      </w:r>
      <w:r w:rsidR="00152352">
        <w:rPr>
          <w:rFonts w:ascii="Tahoma" w:hAnsi="Tahoma" w:eastAsia="Calibri" w:cs="Tahoma"/>
          <w:kern w:val="3"/>
          <w:szCs w:val="22"/>
          <w:bdr w:val="nil"/>
        </w:rPr>
        <w:t>rješenj</w:t>
      </w:r>
      <w:r w:rsidR="0027541E">
        <w:rPr>
          <w:rFonts w:ascii="Tahoma" w:hAnsi="Tahoma" w:eastAsia="Calibri" w:cs="Tahoma"/>
          <w:kern w:val="3"/>
          <w:szCs w:val="22"/>
          <w:bdr w:val="nil"/>
        </w:rPr>
        <w:t xml:space="preserve">e o odobrenju </w:t>
      </w:r>
      <w:r w:rsidR="00152352">
        <w:rPr>
          <w:rFonts w:ascii="Tahoma" w:hAnsi="Tahoma" w:eastAsia="Calibri" w:cs="Tahoma"/>
          <w:kern w:val="3"/>
          <w:szCs w:val="22"/>
          <w:bdr w:val="nil"/>
        </w:rPr>
        <w:t>sukladno prilogu 1. ovog izvješća.</w:t>
      </w:r>
    </w:p>
    <w:p w:rsidRPr="00152352" w:rsidR="00152352" w:rsidP="00696377" w:rsidRDefault="00152352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bdr w:val="nil"/>
        </w:rPr>
      </w:pPr>
      <w:r w:rsidRPr="00152352">
        <w:rPr>
          <w:rFonts w:ascii="Tahoma" w:hAnsi="Tahoma" w:eastAsia="Calibri" w:cs="Tahoma"/>
          <w:b/>
          <w:i/>
          <w:kern w:val="3"/>
          <w:szCs w:val="22"/>
          <w:bdr w:val="nil"/>
        </w:rPr>
        <w:t>Prilog 1:</w:t>
      </w:r>
      <w:r>
        <w:rPr>
          <w:rFonts w:ascii="Tahoma" w:hAnsi="Tahoma" w:eastAsia="Calibri" w:cs="Tahoma"/>
          <w:kern w:val="3"/>
          <w:szCs w:val="22"/>
          <w:bdr w:val="nil"/>
        </w:rPr>
        <w:t xml:space="preserve"> Prijedlog konačne nagrade stečajnom upravitelju</w:t>
      </w: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Pr="00696377" w:rsidR="00696377" w:rsidP="00F409CB" w:rsidRDefault="006963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Priljevi na račun i odljevi sa računa u razdoblju od </w:t>
      </w:r>
      <w:r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27.7.2017.</w:t>
      </w: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do </w:t>
      </w:r>
      <w:r w:rsidR="00506C78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22.10.2019.</w:t>
      </w:r>
    </w:p>
    <w:p w:rsidRPr="00696377" w:rsidR="00696377" w:rsidP="00696377" w:rsidRDefault="00696377">
      <w:pPr>
        <w:pBdr>
          <w:top w:val="nil"/>
          <w:left w:val="nil"/>
          <w:bottom w:val="nil"/>
          <w:right w:val="nil"/>
          <w:between w:val="nil"/>
          <w:bar w:val="nil"/>
        </w:pBdr>
        <w:spacing w:line="288" w:lineRule="auto"/>
        <w:ind w:left="360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U razdoblju od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27.7.2017.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do </w:t>
      </w:r>
      <w:r w:rsidR="00506C78">
        <w:rPr>
          <w:rFonts w:ascii="Tahoma" w:hAnsi="Tahoma" w:eastAsia="Calibri" w:cs="Tahoma"/>
          <w:kern w:val="3"/>
          <w:szCs w:val="22"/>
          <w:u w:color="000000"/>
          <w:bdr w:val="nil"/>
        </w:rPr>
        <w:t>22.10.2019.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ukupno su ostvareni priljevi na račun stečajnog dužnika u iznosu od  </w:t>
      </w:r>
      <w:r w:rsidR="00152352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369.746,00</w:t>
      </w: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kn 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i odljevi sa računa u iznosu  </w:t>
      </w:r>
      <w:r w:rsidR="00152352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324.008,14</w:t>
      </w: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 kn 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kako slijedi u tabeli </w:t>
      </w:r>
      <w:r w:rsidR="002C7F53">
        <w:rPr>
          <w:rFonts w:ascii="Tahoma" w:hAnsi="Tahoma" w:eastAsia="Calibri" w:cs="Tahoma"/>
          <w:kern w:val="3"/>
          <w:szCs w:val="22"/>
          <w:u w:color="000000"/>
          <w:bdr w:val="nil"/>
        </w:rPr>
        <w:t>2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>.</w:t>
      </w:r>
    </w:p>
    <w:p w:rsidR="00101166" w:rsidP="00696377" w:rsidRDefault="00101166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lastRenderedPageBreak/>
        <w:t xml:space="preserve">Tabela </w:t>
      </w:r>
      <w:r w:rsidR="002C7F53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2</w:t>
      </w: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.</w:t>
      </w: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1" w:firstColumn="1" w:lastColumn="1" w:noHBand="0" w:noVBand="0" w:val="01E0"/>
      </w:tblPr>
      <w:tblGrid>
        <w:gridCol w:w="7582"/>
        <w:gridCol w:w="2165"/>
      </w:tblGrid>
      <w:tr w:rsidRPr="00696377" w:rsidR="00696377" w:rsidTr="00694A29">
        <w:trPr>
          <w:trHeight w:val="340"/>
        </w:trPr>
        <w:tc>
          <w:tcPr>
            <w:tcW w:w="7582" w:type="dxa"/>
            <w:shd w:val="clear" w:color="auto" w:fill="D9D9D9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OPIS</w:t>
            </w:r>
          </w:p>
        </w:tc>
        <w:tc>
          <w:tcPr>
            <w:tcW w:w="2165" w:type="dxa"/>
            <w:shd w:val="clear" w:color="auto" w:fill="D9D9D9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IZNOS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Priljevi od kamata banke</w:t>
            </w:r>
          </w:p>
        </w:tc>
        <w:tc>
          <w:tcPr>
            <w:tcW w:w="2165" w:type="dxa"/>
          </w:tcPr>
          <w:p w:rsidRPr="00696377" w:rsidR="00696377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114,67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</w:tcPr>
          <w:p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Priljevi od </w:t>
            </w:r>
            <w:r w:rsidR="00152352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prefakturianih troškova s osnove kazne</w:t>
            </w:r>
          </w:p>
          <w:p w:rsidRPr="00696377" w:rsidR="00152352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(osnovica 5.100,00 kn uvećano za PDV od 1.275,00 kn)</w:t>
            </w:r>
          </w:p>
        </w:tc>
        <w:tc>
          <w:tcPr>
            <w:tcW w:w="2165" w:type="dxa"/>
          </w:tcPr>
          <w:p w:rsidRPr="00696377" w:rsidR="00696377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6.375,00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</w:tcPr>
          <w:p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Naplaćena potraživanja u stečaju – unovčenje nekretnine</w:t>
            </w:r>
          </w:p>
          <w:p w:rsidRPr="00696377" w:rsidR="00152352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(osnovica 138.560,00 kn uvećano za PDV od 34.840,00 kn)</w:t>
            </w:r>
          </w:p>
        </w:tc>
        <w:tc>
          <w:tcPr>
            <w:tcW w:w="2165" w:type="dxa"/>
          </w:tcPr>
          <w:p w:rsidRPr="00696377" w:rsidR="00696377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173.200,00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Naplaćena potraživanja u stečaju – unovčenje pokretnina </w:t>
            </w:r>
          </w:p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(osnovica </w:t>
            </w:r>
            <w:r w:rsidR="00152352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126.349,06</w:t>
            </w: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 kn uvećano za PDV od </w:t>
            </w:r>
            <w:r w:rsidR="00152352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31.587,27</w:t>
            </w: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 kn)</w:t>
            </w:r>
          </w:p>
        </w:tc>
        <w:tc>
          <w:tcPr>
            <w:tcW w:w="2165" w:type="dxa"/>
          </w:tcPr>
          <w:p w:rsidRPr="00696377" w:rsidR="00696377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157.936,33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Naplaćena potraživanja za zakup </w:t>
            </w:r>
            <w:r w:rsidR="00152352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vozila</w:t>
            </w:r>
          </w:p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(osnovica </w:t>
            </w:r>
            <w:r w:rsidR="00152352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10.000,00</w:t>
            </w: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 kn uvećano za PDV od </w:t>
            </w:r>
            <w:r w:rsidR="00152352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2.500,00</w:t>
            </w: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 kn)</w:t>
            </w:r>
          </w:p>
        </w:tc>
        <w:tc>
          <w:tcPr>
            <w:tcW w:w="2165" w:type="dxa"/>
          </w:tcPr>
          <w:p w:rsidRPr="00696377" w:rsidR="00696377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12.500,00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Priljevi od </w:t>
            </w:r>
            <w:r w:rsidR="00152352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pozajmice</w:t>
            </w:r>
          </w:p>
        </w:tc>
        <w:tc>
          <w:tcPr>
            <w:tcW w:w="2165" w:type="dxa"/>
          </w:tcPr>
          <w:p w:rsidRPr="00696377" w:rsidR="00696377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2.300,00</w:t>
            </w:r>
          </w:p>
        </w:tc>
      </w:tr>
      <w:tr w:rsidRPr="00696377" w:rsidR="00152352" w:rsidTr="00694A29">
        <w:trPr>
          <w:trHeight w:val="340"/>
        </w:trPr>
        <w:tc>
          <w:tcPr>
            <w:tcW w:w="7582" w:type="dxa"/>
          </w:tcPr>
          <w:p w:rsidRPr="00696377" w:rsidR="00152352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Priljevi od </w:t>
            </w:r>
            <w:r w:rsidR="00E075B0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jamčevina </w:t>
            </w: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za nekretninu-izvršen povrat kupcu</w:t>
            </w:r>
          </w:p>
        </w:tc>
        <w:tc>
          <w:tcPr>
            <w:tcW w:w="2165" w:type="dxa"/>
          </w:tcPr>
          <w:p w:rsidR="00152352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17.320,00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  <w:shd w:val="clear" w:color="auto" w:fill="D9D9D9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Ukupno priljevi na račun</w:t>
            </w:r>
          </w:p>
        </w:tc>
        <w:tc>
          <w:tcPr>
            <w:tcW w:w="2165" w:type="dxa"/>
            <w:shd w:val="clear" w:color="auto" w:fill="D9D9D9"/>
          </w:tcPr>
          <w:p w:rsidRPr="00696377" w:rsidR="00696377" w:rsidP="00101166" w:rsidRDefault="0015235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fldChar w:fldCharType="begin"/>
            </w: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instrText xml:space="preserve"> =SUM(ABOVE) </w:instrText>
            </w: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fldChar w:fldCharType="separate"/>
            </w:r>
            <w:r>
              <w:rPr>
                <w:rFonts w:ascii="Tahoma" w:hAnsi="Tahoma" w:eastAsia="Calibri" w:cs="Tahoma"/>
                <w:b/>
                <w:noProof/>
                <w:kern w:val="3"/>
                <w:sz w:val="20"/>
                <w:u w:color="000000"/>
                <w:bdr w:val="nil"/>
              </w:rPr>
              <w:t>369.746</w:t>
            </w: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fldChar w:fldCharType="end"/>
            </w: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,00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  <w:shd w:val="clear" w:color="auto" w:fill="auto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Podmireni troškovi u stečajnom postupku iz točke 2. ovog izvješća s PDV-om</w:t>
            </w:r>
          </w:p>
        </w:tc>
        <w:tc>
          <w:tcPr>
            <w:tcW w:w="2165" w:type="dxa"/>
            <w:shd w:val="clear" w:color="auto" w:fill="auto"/>
          </w:tcPr>
          <w:p w:rsidRPr="00696377" w:rsidR="00696377" w:rsidP="00101166" w:rsidRDefault="00E075B0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65.065,53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  <w:shd w:val="clear" w:color="auto" w:fill="auto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Plaćanje obveze za PDV u stečajnom postupku</w:t>
            </w:r>
          </w:p>
        </w:tc>
        <w:tc>
          <w:tcPr>
            <w:tcW w:w="2165" w:type="dxa"/>
            <w:shd w:val="clear" w:color="auto" w:fill="auto"/>
          </w:tcPr>
          <w:p w:rsidRPr="00696377" w:rsidR="00696377" w:rsidP="00101166" w:rsidRDefault="00E075B0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57.554,33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  <w:shd w:val="clear" w:color="auto" w:fill="auto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Povrat jamčevina </w:t>
            </w:r>
          </w:p>
        </w:tc>
        <w:tc>
          <w:tcPr>
            <w:tcW w:w="2165" w:type="dxa"/>
            <w:shd w:val="clear" w:color="auto" w:fill="auto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</w:t>
            </w:r>
            <w:r w:rsidR="00E075B0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7.320,00</w:t>
            </w:r>
          </w:p>
        </w:tc>
      </w:tr>
      <w:tr w:rsidRPr="00696377" w:rsidR="00E075B0" w:rsidTr="00694A29">
        <w:trPr>
          <w:trHeight w:val="340"/>
        </w:trPr>
        <w:tc>
          <w:tcPr>
            <w:tcW w:w="7582" w:type="dxa"/>
            <w:shd w:val="clear" w:color="auto" w:fill="auto"/>
          </w:tcPr>
          <w:p w:rsidRPr="00696377" w:rsidR="00E075B0" w:rsidP="00101166" w:rsidRDefault="00E075B0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Povrat pozajmice</w:t>
            </w:r>
          </w:p>
        </w:tc>
        <w:tc>
          <w:tcPr>
            <w:tcW w:w="2165" w:type="dxa"/>
            <w:shd w:val="clear" w:color="auto" w:fill="auto"/>
          </w:tcPr>
          <w:p w:rsidRPr="00696377" w:rsidR="00E075B0" w:rsidP="00101166" w:rsidRDefault="00E075B0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2.300,00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  <w:shd w:val="clear" w:color="auto" w:fill="auto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Namirenje vjerovnika I.višeg isplatnog reda (bivši radnici i pripadajući porezi i doprinosi) </w:t>
            </w:r>
          </w:p>
        </w:tc>
        <w:tc>
          <w:tcPr>
            <w:tcW w:w="2165" w:type="dxa"/>
            <w:shd w:val="clear" w:color="auto" w:fill="auto"/>
          </w:tcPr>
          <w:p w:rsidRPr="00696377" w:rsidR="00696377" w:rsidP="00101166" w:rsidRDefault="00E075B0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86.335,70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  <w:shd w:val="clear" w:color="auto" w:fill="auto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Namirenje razlučnog vjerovnika RH, Ministarstvo financija, Porezna uprava</w:t>
            </w:r>
          </w:p>
        </w:tc>
        <w:tc>
          <w:tcPr>
            <w:tcW w:w="2165" w:type="dxa"/>
            <w:shd w:val="clear" w:color="auto" w:fill="auto"/>
          </w:tcPr>
          <w:p w:rsidRPr="00696377" w:rsidR="00696377" w:rsidP="00101166" w:rsidRDefault="00E075B0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95.432,58</w:t>
            </w:r>
          </w:p>
        </w:tc>
      </w:tr>
      <w:tr w:rsidRPr="00696377" w:rsidR="00696377" w:rsidTr="00694A29">
        <w:trPr>
          <w:trHeight w:val="340"/>
        </w:trPr>
        <w:tc>
          <w:tcPr>
            <w:tcW w:w="7582" w:type="dxa"/>
            <w:shd w:val="clear" w:color="auto" w:fill="D9D9D9"/>
          </w:tcPr>
          <w:p w:rsidRPr="00696377" w:rsidR="00696377" w:rsidP="00101166" w:rsidRDefault="0069637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696377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 xml:space="preserve">Ukupno odljevi  sa računa </w:t>
            </w:r>
          </w:p>
        </w:tc>
        <w:tc>
          <w:tcPr>
            <w:tcW w:w="2165" w:type="dxa"/>
            <w:shd w:val="clear" w:color="auto" w:fill="D9D9D9"/>
          </w:tcPr>
          <w:p w:rsidRPr="00696377" w:rsidR="00696377" w:rsidP="00101166" w:rsidRDefault="00E075B0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324.008,14</w:t>
            </w:r>
          </w:p>
        </w:tc>
      </w:tr>
    </w:tbl>
    <w:p w:rsidRPr="00696377"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="00D00658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Na dan </w:t>
      </w:r>
      <w:r w:rsidR="00506C78">
        <w:rPr>
          <w:rFonts w:ascii="Tahoma" w:hAnsi="Tahoma" w:eastAsia="Calibri" w:cs="Tahoma"/>
          <w:kern w:val="3"/>
          <w:szCs w:val="22"/>
          <w:u w:color="000000"/>
          <w:bdr w:val="nil"/>
        </w:rPr>
        <w:t>22.10.2019.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stečajni dužnik raspolaže novčanim sredstvima po računu u iznosu od</w:t>
      </w: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</w:t>
      </w:r>
      <w:r w:rsidR="00D00658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45.737,86</w:t>
      </w:r>
      <w:r w:rsidRPr="0069637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kn 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>(</w:t>
      </w:r>
      <w:r w:rsidR="00D00658">
        <w:rPr>
          <w:rFonts w:ascii="Tahoma" w:hAnsi="Tahoma" w:eastAsia="Calibri" w:cs="Tahoma"/>
          <w:kern w:val="3"/>
          <w:szCs w:val="22"/>
          <w:u w:color="000000"/>
          <w:bdr w:val="nil"/>
        </w:rPr>
        <w:t>369.746,00-324.008,14</w:t>
      </w:r>
      <w:r w:rsidRPr="00696377">
        <w:rPr>
          <w:rFonts w:ascii="Tahoma" w:hAnsi="Tahoma" w:eastAsia="Calibri" w:cs="Tahoma"/>
          <w:kern w:val="3"/>
          <w:szCs w:val="22"/>
          <w:u w:color="000000"/>
          <w:bdr w:val="nil"/>
        </w:rPr>
        <w:t>)</w:t>
      </w:r>
      <w:r w:rsidR="00D00658">
        <w:rPr>
          <w:rFonts w:ascii="Tahoma" w:hAnsi="Tahoma" w:eastAsia="Calibri" w:cs="Tahoma"/>
          <w:kern w:val="3"/>
          <w:szCs w:val="22"/>
          <w:u w:color="000000"/>
          <w:bdr w:val="nil"/>
        </w:rPr>
        <w:t>, a u odnosu na koja sredstva se predlaže:</w:t>
      </w:r>
    </w:p>
    <w:p w:rsidR="00101166" w:rsidP="00696377" w:rsidRDefault="00101166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D00658" w:rsidP="00F409CB" w:rsidRDefault="00D00658">
      <w:pPr>
        <w:widowControl w:val="false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podmirenje troškova s osnove bruto nagrade sukladno prilogu 1. </w:t>
      </w:r>
      <w:r w:rsidR="002C7F53">
        <w:rPr>
          <w:rFonts w:ascii="Tahoma" w:hAnsi="Tahoma" w:eastAsia="Calibri" w:cs="Tahoma"/>
          <w:kern w:val="3"/>
          <w:szCs w:val="22"/>
          <w:u w:color="000000"/>
          <w:bdr w:val="nil"/>
        </w:rPr>
        <w:t>o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vog izvješća u iznosu od 40.421,17 kn,</w:t>
      </w:r>
    </w:p>
    <w:p w:rsidR="00D00658" w:rsidP="00F409CB" w:rsidRDefault="00D00658">
      <w:pPr>
        <w:widowControl w:val="false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>rezervacija</w:t>
      </w:r>
      <w:r w:rsidRPr="00D00658">
        <w:rPr>
          <w:rFonts w:ascii="Tahoma" w:hAnsi="Tahoma" w:cs="Tahoma"/>
          <w:iCs/>
          <w:szCs w:val="22"/>
        </w:rPr>
        <w:t xml:space="preserve"> </w:t>
      </w:r>
      <w:r w:rsidRPr="00D00658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novčanih sredstava za troškove parnice koja se vodi na VTS pokrenutu od strane vjerovnika Županijska uprava za ceste u iznosu od 5.000,00 kn,</w:t>
      </w:r>
      <w:r w:rsidR="00786FE5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 koja će se sredstva prebaciti na račun suda,</w:t>
      </w:r>
      <w:r w:rsidRPr="00D00658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</w:p>
    <w:p w:rsidRPr="00696377" w:rsidR="00696377" w:rsidP="00F409CB" w:rsidRDefault="00D00658">
      <w:pPr>
        <w:widowControl w:val="false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>podmirenje bankarskih naknada i provizija u iznosu od 316,69 kn</w:t>
      </w:r>
      <w:r w:rsidRPr="00696377" w:rsidR="0069637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. </w:t>
      </w:r>
    </w:p>
    <w:p w:rsidR="00696377" w:rsidP="00696377" w:rsidRDefault="0069637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694A29" w:rsidP="00696377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Pr="00694A29" w:rsidR="00694A29" w:rsidP="00F409CB" w:rsidRDefault="00694A29">
      <w:pPr>
        <w:widowControl w:val="fals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Prijedlog završne stečajne bilance na dan 10.10.2019.</w:t>
      </w: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Po izvršenoj analizi </w:t>
      </w:r>
      <w:r w:rsidRPr="00694A29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dostavljene prikupljene dokumentacije, te knjigovodstveno evidentiranog stanja imovine i obveza, prijavljenih tražbina vjerovnika stečajnog dužnika, izvršenog inventurnog popisa pokretnina, uvažavajući izrađenu procjenu po sudskom vještaku Slobodanu Iveković za pokretnine i procjenu nekretnine po TD Međimurje-investa d.o.o., </w:t>
      </w:r>
      <w:r w:rsidRPr="00694A29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lastRenderedPageBreak/>
        <w:t xml:space="preserve">utvrđenog popisa vjerovnika i potraživanja, upućenih opomena i izvršene procjene mogućnosti naplate potraživanja, izrađena je sukladno članku 223. Stečajnog zakona početna stečajna bilanca s iskazanim stanjem imovine u iznosu od </w:t>
      </w:r>
      <w:r w:rsidRPr="00694A29">
        <w:rPr>
          <w:rFonts w:ascii="Tahoma" w:hAnsi="Tahoma" w:eastAsia="Calibri" w:cs="Tahoma"/>
          <w:b/>
          <w:iCs/>
          <w:kern w:val="3"/>
          <w:szCs w:val="22"/>
          <w:u w:color="000000"/>
          <w:bdr w:val="nil"/>
        </w:rPr>
        <w:t>681.340,55 kn</w:t>
      </w:r>
      <w:r w:rsidRPr="00694A29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 i obveza u iznosu od </w:t>
      </w:r>
      <w:r w:rsidRPr="00694A29">
        <w:rPr>
          <w:rFonts w:ascii="Tahoma" w:hAnsi="Tahoma" w:eastAsia="Calibri" w:cs="Tahoma"/>
          <w:b/>
          <w:iCs/>
          <w:kern w:val="3"/>
          <w:szCs w:val="22"/>
          <w:u w:color="000000"/>
          <w:bdr w:val="nil"/>
        </w:rPr>
        <w:t>4.296.381,36 kn</w:t>
      </w:r>
      <w:r w:rsidR="00506C78">
        <w:rPr>
          <w:rFonts w:ascii="Tahoma" w:hAnsi="Tahoma" w:eastAsia="Calibri" w:cs="Tahoma"/>
          <w:b/>
          <w:iCs/>
          <w:kern w:val="3"/>
          <w:szCs w:val="22"/>
          <w:u w:color="000000"/>
          <w:bdr w:val="nil"/>
        </w:rPr>
        <w:t xml:space="preserve"> </w:t>
      </w:r>
      <w:r w:rsidRPr="00506C78" w:rsidR="00506C78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s osnove </w:t>
      </w:r>
      <w:r w:rsidR="00506C78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tražbina vjerovnika priznate na ispitnom ročištu. </w:t>
      </w: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Nadalje, nakon </w:t>
      </w:r>
      <w:r w:rsidR="00506C78">
        <w:rPr>
          <w:rFonts w:ascii="Tahoma" w:hAnsi="Tahoma" w:eastAsia="Calibri" w:cs="Tahoma"/>
          <w:kern w:val="3"/>
          <w:szCs w:val="22"/>
          <w:u w:color="000000"/>
          <w:bdr w:val="nil"/>
        </w:rPr>
        <w:t>izvršenog ispravka tablice priznatih tražbina vjerovnika temeljem podnesaka vjerovnika H-ABDUCO d.o.o. i UNIQUA osiguranje d.d.</w:t>
      </w:r>
      <w:r w:rsidR="002C7F53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i rješenja o izrađenim posebnim tablicama ispitanih tražbina od 11.9.2018.</w:t>
      </w:r>
      <w:r w:rsidR="00506C78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, 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unovčenja raspoložive imovine stečajnog dužnika u cijelosti, namirenja troškova stečajnog postupka, djelomičnog namirenja razlučnih vjerovnika iz ostvarenih kupoprodajnih cijena nekretnina i pokretnina, izvršene diobe vjerovnika sukladno </w:t>
      </w:r>
      <w:r w:rsidR="002C7F53">
        <w:rPr>
          <w:rFonts w:ascii="Tahoma" w:hAnsi="Tahoma" w:eastAsia="Calibri" w:cs="Tahoma"/>
          <w:kern w:val="3"/>
          <w:szCs w:val="22"/>
          <w:u w:color="000000"/>
          <w:bdr w:val="nil"/>
        </w:rPr>
        <w:t>zaključku o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d </w:t>
      </w:r>
      <w:r w:rsidR="002C7F53">
        <w:rPr>
          <w:rFonts w:ascii="Tahoma" w:hAnsi="Tahoma" w:eastAsia="Calibri" w:cs="Tahoma"/>
          <w:kern w:val="3"/>
          <w:szCs w:val="22"/>
          <w:u w:color="000000"/>
          <w:bdr w:val="nil"/>
        </w:rPr>
        <w:t>30.7.2019.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broj: 4 St-</w:t>
      </w:r>
      <w:r w:rsidR="002C7F53">
        <w:rPr>
          <w:rFonts w:ascii="Tahoma" w:hAnsi="Tahoma" w:eastAsia="Calibri" w:cs="Tahoma"/>
          <w:kern w:val="3"/>
          <w:szCs w:val="22"/>
          <w:u w:color="000000"/>
          <w:bdr w:val="nil"/>
        </w:rPr>
        <w:t>319/2017-46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, evidentiranja ispravka potraživanja zbog nemogućnosti naplate, prijedlog završne stečajne bilance sa danom </w:t>
      </w:r>
      <w:r w:rsidR="00506C78">
        <w:rPr>
          <w:rFonts w:ascii="Tahoma" w:hAnsi="Tahoma" w:eastAsia="Calibri" w:cs="Tahoma"/>
          <w:kern w:val="3"/>
          <w:szCs w:val="22"/>
          <w:u w:color="000000"/>
          <w:bdr w:val="nil"/>
        </w:rPr>
        <w:t>22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.10.2019. iskazuje imovinu u iznosu od </w:t>
      </w:r>
      <w:r w:rsidR="00506C78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45.737,86</w:t>
      </w:r>
      <w:r w:rsidRPr="00694A29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kn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i obveze u iznosu od </w:t>
      </w:r>
      <w:r w:rsidR="00506C78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3.259.676,95</w:t>
      </w:r>
      <w:r w:rsidRPr="00694A29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 kn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,  kako u odnosu na utvrđena početna stanja sa </w:t>
      </w:r>
      <w:r w:rsidR="002C7F53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danom otvaranja stečajnog postupka </w:t>
      </w:r>
      <w:r w:rsidR="00506C78">
        <w:rPr>
          <w:rFonts w:ascii="Tahoma" w:hAnsi="Tahoma" w:eastAsia="Calibri" w:cs="Tahoma"/>
          <w:kern w:val="3"/>
          <w:szCs w:val="22"/>
          <w:u w:color="000000"/>
          <w:bdr w:val="nil"/>
        </w:rPr>
        <w:t>27.7.2017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. slijedi u tabeli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3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>.</w:t>
      </w: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</w:rPr>
      </w:pP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bCs/>
          <w:iCs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b/>
          <w:bCs/>
          <w:iCs/>
          <w:kern w:val="3"/>
          <w:szCs w:val="22"/>
          <w:u w:color="000000"/>
          <w:bdr w:val="nil"/>
        </w:rPr>
        <w:t xml:space="preserve">Tabela </w:t>
      </w:r>
      <w:r w:rsidR="007570A8">
        <w:rPr>
          <w:rFonts w:ascii="Tahoma" w:hAnsi="Tahoma" w:eastAsia="Calibri" w:cs="Tahoma"/>
          <w:b/>
          <w:bCs/>
          <w:iCs/>
          <w:kern w:val="3"/>
          <w:szCs w:val="22"/>
          <w:u w:color="000000"/>
          <w:bdr w:val="nil"/>
        </w:rPr>
        <w:t>3</w:t>
      </w:r>
      <w:r w:rsidRPr="00694A29">
        <w:rPr>
          <w:rFonts w:ascii="Tahoma" w:hAnsi="Tahoma" w:eastAsia="Calibri" w:cs="Tahoma"/>
          <w:b/>
          <w:bCs/>
          <w:iCs/>
          <w:kern w:val="3"/>
          <w:szCs w:val="22"/>
          <w:u w:color="000000"/>
          <w:bdr w:val="nil"/>
        </w:rPr>
        <w:t>.</w:t>
      </w:r>
    </w:p>
    <w:tbl>
      <w:tblPr>
        <w:tblW w:w="10060" w:type="dxa"/>
        <w:jc w:val="center"/>
        <w:tblLayout w:type="fixed"/>
        <w:tblLook w:firstRow="0" w:lastRow="0" w:firstColumn="0" w:lastColumn="0" w:noHBand="0" w:noVBand="0" w:val="0000"/>
      </w:tblPr>
      <w:tblGrid>
        <w:gridCol w:w="538"/>
        <w:gridCol w:w="4042"/>
        <w:gridCol w:w="2268"/>
        <w:gridCol w:w="3212"/>
      </w:tblGrid>
      <w:tr w:rsidRPr="007570A8" w:rsidR="00694A29" w:rsidTr="00694A29">
        <w:trPr>
          <w:trHeight w:val="1219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D9D9D9"/>
          </w:tcPr>
          <w:p w:rsidRPr="007570A8" w:rsidR="00694A29" w:rsidP="002C7F53" w:rsidRDefault="00694A29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>R.</w:t>
            </w:r>
          </w:p>
          <w:p w:rsidRPr="007570A8" w:rsidR="00694A29" w:rsidP="002C7F53" w:rsidRDefault="00694A29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iCs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>br.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D9D9D9"/>
          </w:tcPr>
          <w:p w:rsidRPr="007570A8" w:rsidR="00694A29" w:rsidP="002C7F53" w:rsidRDefault="00694A29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iCs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>Opis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D9D9D9"/>
          </w:tcPr>
          <w:p w:rsidRPr="007570A8" w:rsidR="00694A29" w:rsidP="002C7F53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iCs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>Početna stečajna bilanca na dan 27.7.201</w:t>
            </w:r>
            <w:r w:rsidR="00506C78"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>7</w:t>
            </w:r>
            <w:r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>.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D9D9D9"/>
          </w:tcPr>
          <w:p w:rsidRPr="007570A8" w:rsidR="00694A29" w:rsidP="002C7F53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iCs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 xml:space="preserve">Prijedlog završne stečajne bilance na dan </w:t>
            </w:r>
            <w:r w:rsidR="00506C78"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>22.10.2019.</w:t>
            </w:r>
          </w:p>
        </w:tc>
      </w:tr>
      <w:tr w:rsidRPr="007570A8" w:rsidR="007570A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292461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1.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694A29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Nekretnina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433.000,00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7570A8" w:rsidRDefault="00A42B4F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0,00</w:t>
            </w:r>
          </w:p>
        </w:tc>
      </w:tr>
      <w:tr w:rsidRPr="007570A8" w:rsidR="007570A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292461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2.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694A29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Pokretnine (postrojenja, oprema, inventar i transportna sredstva)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123.349,06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7570A8" w:rsidRDefault="00A42B4F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0,00</w:t>
            </w:r>
          </w:p>
        </w:tc>
      </w:tr>
      <w:tr w:rsidRPr="007570A8" w:rsidR="007570A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292461" w:rsidRDefault="00292461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3.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694A29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Potraživanja (od kupaca, iz preuzetog duga, potrošačkih kredita, dana jamstva)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124.991,49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7570A8" w:rsidRDefault="00A42B4F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0,00</w:t>
            </w:r>
          </w:p>
        </w:tc>
      </w:tr>
      <w:tr w:rsidRPr="007570A8" w:rsidR="007570A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292461" w:rsidRDefault="00292461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4</w:t>
            </w:r>
            <w:r w:rsidRPr="007570A8" w:rsid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.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694A29" w:rsidRDefault="00292461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Novčana sredstva na računu </w:t>
            </w:r>
            <w:r w:rsidRPr="00292461">
              <w:rPr>
                <w:rFonts w:ascii="Tahoma" w:hAnsi="Tahoma" w:eastAsia="Calibri" w:cs="Tahoma"/>
                <w:b/>
                <w:i/>
                <w:kern w:val="3"/>
                <w:sz w:val="20"/>
                <w:u w:color="000000"/>
                <w:bdr w:val="nil"/>
              </w:rPr>
              <w:t>– stečaj</w:t>
            </w: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0,00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Pr="007570A8" w:rsidR="007570A8" w:rsidP="007570A8" w:rsidRDefault="00292461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45.737,86</w:t>
            </w:r>
          </w:p>
        </w:tc>
      </w:tr>
      <w:tr w:rsidRPr="007570A8" w:rsidR="007570A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D9D9D9"/>
          </w:tcPr>
          <w:p w:rsidRPr="007570A8" w:rsidR="007570A8" w:rsidP="00694A29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iCs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>A)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D9D9D9"/>
          </w:tcPr>
          <w:p w:rsidRPr="007570A8" w:rsidR="007570A8" w:rsidP="00292461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iCs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 xml:space="preserve">IMOVINA </w:t>
            </w:r>
            <w:r w:rsidRPr="00292461">
              <w:rPr>
                <w:rFonts w:ascii="Tahoma" w:hAnsi="Tahoma" w:eastAsia="Calibri" w:cs="Tahoma"/>
                <w:b/>
                <w:bCs/>
                <w:iCs/>
                <w:kern w:val="3"/>
                <w:sz w:val="18"/>
                <w:szCs w:val="18"/>
                <w:u w:color="000000"/>
                <w:bdr w:val="nil"/>
              </w:rPr>
              <w:t>(r.br. 1+2+3+4)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D9D9D9"/>
          </w:tcPr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fldChar w:fldCharType="begin"/>
            </w:r>
            <w:r w:rsidRPr="007570A8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instrText xml:space="preserve"> =SUM(ABOVE) </w:instrText>
            </w:r>
            <w:r w:rsidRPr="007570A8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fldChar w:fldCharType="separate"/>
            </w:r>
            <w:r w:rsidRPr="007570A8"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681.340,55</w:t>
            </w: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fldChar w:fldCharType="end"/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D9D9D9"/>
          </w:tcPr>
          <w:p w:rsidRPr="007570A8" w:rsidR="007570A8" w:rsidP="007570A8" w:rsidRDefault="00292461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>45.737,86</w:t>
            </w:r>
          </w:p>
        </w:tc>
      </w:tr>
      <w:tr w:rsidRPr="007570A8" w:rsidR="007570A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292461" w:rsidRDefault="00292461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5</w:t>
            </w:r>
            <w:r w:rsidRPr="007570A8" w:rsid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.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694A29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Obveze prema banka</w:t>
            </w:r>
            <w:r w:rsidR="003B20B5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ma</w:t>
            </w: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 i financijskim institucijama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950.996,81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7570A8" w:rsidRDefault="00506C7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58.739,51</w:t>
            </w:r>
          </w:p>
        </w:tc>
      </w:tr>
      <w:tr w:rsidRPr="007570A8" w:rsidR="007570A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292461" w:rsidRDefault="00292461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6</w:t>
            </w:r>
            <w:r w:rsidRPr="007570A8" w:rsid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.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694A29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Obveze prema dobavljačima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206.013,11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7570A8" w:rsidRDefault="00506C7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202.913,11</w:t>
            </w:r>
          </w:p>
        </w:tc>
      </w:tr>
      <w:tr w:rsidRPr="007570A8" w:rsidR="007570A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292461" w:rsidRDefault="00292461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7</w:t>
            </w:r>
            <w:r w:rsidRPr="007570A8" w:rsid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.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694A29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Obveze za poreze i doprinose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3.089.977,77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7570A8" w:rsidRDefault="00506C7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2.939.327,49</w:t>
            </w:r>
          </w:p>
        </w:tc>
      </w:tr>
      <w:tr w:rsidRPr="007570A8" w:rsidR="007570A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292461" w:rsidRDefault="00292461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8</w:t>
            </w:r>
            <w:r w:rsidRPr="007570A8" w:rsid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.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694A29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Obveze prema radnicima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49.393,67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7570A8" w:rsidP="007570A8" w:rsidRDefault="00506C7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18.275,67</w:t>
            </w:r>
          </w:p>
        </w:tc>
      </w:tr>
      <w:tr w:rsidRPr="007570A8" w:rsidR="00506C7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06C78" w:rsidP="00292461" w:rsidRDefault="00506C7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9.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506C78" w:rsidP="00694A29" w:rsidRDefault="00506C7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Nepodmirene obveze s osnove nagrade stečajnom upravitelju </w:t>
            </w:r>
            <w:r w:rsidRPr="00506C78">
              <w:rPr>
                <w:rFonts w:ascii="Tahoma" w:hAnsi="Tahoma" w:eastAsia="Calibri" w:cs="Tahoma"/>
                <w:b/>
                <w:i/>
                <w:kern w:val="3"/>
                <w:sz w:val="20"/>
                <w:u w:color="000000"/>
                <w:bdr w:val="nil"/>
              </w:rPr>
              <w:t>– stečaj</w:t>
            </w: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7570A8" w:rsidR="00506C78" w:rsidP="007570A8" w:rsidRDefault="00506C7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0,00</w:t>
            </w: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506C78" w:rsidP="007570A8" w:rsidRDefault="00506C7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40.421,17</w:t>
            </w:r>
          </w:p>
        </w:tc>
      </w:tr>
      <w:tr w:rsidRPr="007570A8" w:rsidR="007570A8" w:rsidTr="00694A29">
        <w:trPr>
          <w:trHeight w:val="397"/>
          <w:jc w:val="center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:rsidRPr="007570A8" w:rsidR="007570A8" w:rsidP="00694A29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iCs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>B)</w:t>
            </w:r>
          </w:p>
        </w:tc>
        <w:tc>
          <w:tcPr>
            <w:tcW w:w="4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:rsidRPr="007570A8" w:rsidR="007570A8" w:rsidP="00292461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iCs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b/>
                <w:bCs/>
                <w:iCs/>
                <w:kern w:val="3"/>
                <w:sz w:val="20"/>
                <w:u w:color="000000"/>
                <w:bdr w:val="nil"/>
              </w:rPr>
              <w:t xml:space="preserve">OBVEZE </w:t>
            </w:r>
            <w:r w:rsidRPr="00292461">
              <w:rPr>
                <w:rFonts w:ascii="Tahoma" w:hAnsi="Tahoma" w:eastAsia="Calibri" w:cs="Tahoma"/>
                <w:b/>
                <w:bCs/>
                <w:iCs/>
                <w:kern w:val="3"/>
                <w:sz w:val="18"/>
                <w:szCs w:val="18"/>
                <w:u w:color="000000"/>
                <w:bdr w:val="nil"/>
              </w:rPr>
              <w:t xml:space="preserve">(r.br. </w:t>
            </w:r>
            <w:r w:rsidRPr="00292461" w:rsidR="00292461">
              <w:rPr>
                <w:rFonts w:ascii="Tahoma" w:hAnsi="Tahoma" w:eastAsia="Calibri" w:cs="Tahoma"/>
                <w:b/>
                <w:bCs/>
                <w:iCs/>
                <w:kern w:val="3"/>
                <w:sz w:val="18"/>
                <w:szCs w:val="18"/>
                <w:u w:color="000000"/>
                <w:bdr w:val="nil"/>
              </w:rPr>
              <w:t>5+6+</w:t>
            </w:r>
            <w:r w:rsidRPr="00292461">
              <w:rPr>
                <w:rFonts w:ascii="Tahoma" w:hAnsi="Tahoma" w:eastAsia="Calibri" w:cs="Tahoma"/>
                <w:b/>
                <w:bCs/>
                <w:iCs/>
                <w:kern w:val="3"/>
                <w:sz w:val="18"/>
                <w:szCs w:val="18"/>
                <w:u w:color="000000"/>
                <w:bdr w:val="nil"/>
              </w:rPr>
              <w:t>7+8</w:t>
            </w:r>
            <w:r w:rsidR="00506C78">
              <w:rPr>
                <w:rFonts w:ascii="Tahoma" w:hAnsi="Tahoma" w:eastAsia="Calibri" w:cs="Tahoma"/>
                <w:b/>
                <w:bCs/>
                <w:iCs/>
                <w:kern w:val="3"/>
                <w:sz w:val="18"/>
                <w:szCs w:val="18"/>
                <w:u w:color="000000"/>
                <w:bdr w:val="nil"/>
              </w:rPr>
              <w:t>+9</w:t>
            </w:r>
            <w:r w:rsidRPr="00292461">
              <w:rPr>
                <w:rFonts w:ascii="Tahoma" w:hAnsi="Tahoma" w:eastAsia="Calibri" w:cs="Tahoma"/>
                <w:b/>
                <w:bCs/>
                <w:iCs/>
                <w:kern w:val="3"/>
                <w:sz w:val="18"/>
                <w:szCs w:val="18"/>
                <w:u w:color="000000"/>
                <w:bdr w:val="nil"/>
              </w:rPr>
              <w:t>)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7570A8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4.296.381,36</w:t>
            </w:r>
          </w:p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3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 w:rsidRPr="007570A8" w:rsidR="007570A8" w:rsidP="007570A8" w:rsidRDefault="00506C7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3.259.676,95</w:t>
            </w:r>
          </w:p>
          <w:p w:rsidRPr="007570A8" w:rsidR="007570A8" w:rsidP="007570A8" w:rsidRDefault="007570A8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</w:p>
        </w:tc>
      </w:tr>
    </w:tbl>
    <w:p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</w:rPr>
      </w:pPr>
    </w:p>
    <w:p w:rsidR="00101166" w:rsidP="00694A29" w:rsidRDefault="00101166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</w:rPr>
      </w:pPr>
    </w:p>
    <w:p w:rsidRPr="00694A29" w:rsidR="00101166" w:rsidP="00694A29" w:rsidRDefault="00101166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</w:rPr>
      </w:pPr>
    </w:p>
    <w:p w:rsidRPr="00A42B4F" w:rsidR="00A42B4F" w:rsidP="00F409CB" w:rsidRDefault="00A42B4F">
      <w:pPr>
        <w:widowControl w:val="fals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iCs/>
          <w:kern w:val="3"/>
          <w:szCs w:val="22"/>
          <w:u w:val="single" w:color="000000"/>
          <w:bdr w:val="nil"/>
        </w:rPr>
      </w:pPr>
      <w:r w:rsidRPr="00A42B4F">
        <w:rPr>
          <w:rFonts w:ascii="Tahoma" w:hAnsi="Tahoma" w:eastAsia="Calibri" w:cs="Tahoma"/>
          <w:b/>
          <w:iCs/>
          <w:kern w:val="3"/>
          <w:szCs w:val="22"/>
          <w:u w:val="single" w:color="000000"/>
          <w:bdr w:val="nil"/>
        </w:rPr>
        <w:lastRenderedPageBreak/>
        <w:t xml:space="preserve">IMOVINA - stečajna masa </w:t>
      </w:r>
    </w:p>
    <w:p w:rsidRPr="00A42B4F" w:rsidR="00A42B4F" w:rsidP="00A42B4F" w:rsidRDefault="00A42B4F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iCs/>
          <w:kern w:val="3"/>
          <w:szCs w:val="22"/>
          <w:u w:val="single" w:color="000000"/>
          <w:bdr w:val="nil"/>
        </w:rPr>
      </w:pPr>
    </w:p>
    <w:p w:rsidR="00A42B4F" w:rsidP="00A42B4F" w:rsidRDefault="00A42B4F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</w:rPr>
      </w:pPr>
      <w:r w:rsidRPr="00A42B4F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Kako slijedi iz tabele </w:t>
      </w:r>
      <w:r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3</w:t>
      </w:r>
      <w:r w:rsidRPr="00A42B4F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. stečajnu masu danom otvaranja stečajnog postupka utvrđenu u iznosu od </w:t>
      </w:r>
      <w:r>
        <w:rPr>
          <w:rFonts w:ascii="Tahoma" w:hAnsi="Tahoma" w:eastAsia="Calibri" w:cs="Tahoma"/>
          <w:b/>
          <w:iCs/>
          <w:kern w:val="3"/>
          <w:szCs w:val="22"/>
          <w:u w:color="000000"/>
          <w:bdr w:val="nil"/>
        </w:rPr>
        <w:t>681.340,55</w:t>
      </w:r>
      <w:r w:rsidRPr="00A42B4F">
        <w:rPr>
          <w:rFonts w:ascii="Tahoma" w:hAnsi="Tahoma" w:eastAsia="Calibri" w:cs="Tahoma"/>
          <w:b/>
          <w:iCs/>
          <w:kern w:val="3"/>
          <w:szCs w:val="22"/>
          <w:u w:color="000000"/>
          <w:bdr w:val="nil"/>
        </w:rPr>
        <w:t xml:space="preserve"> kn</w:t>
      </w:r>
      <w:r w:rsidRPr="00A42B4F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 činile su nekretnin</w:t>
      </w:r>
      <w:r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a</w:t>
      </w:r>
      <w:r w:rsidRPr="00A42B4F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, pokretnine </w:t>
      </w:r>
      <w:r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i</w:t>
      </w:r>
      <w:r w:rsidRPr="00A42B4F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 potraživanja, koja je imovina u ovom stečajnom postupku unovčena u cijelosti u pogledu nekretnin</w:t>
      </w:r>
      <w:r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e</w:t>
      </w:r>
      <w:r w:rsidRPr="00A42B4F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 i pokretnina, kako slijedi u nastavku. </w:t>
      </w:r>
    </w:p>
    <w:p w:rsidRPr="00A42B4F" w:rsidR="002C7F53" w:rsidP="00A42B4F" w:rsidRDefault="002C7F53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iCs/>
          <w:kern w:val="3"/>
          <w:szCs w:val="22"/>
          <w:u w:val="single" w:color="000000"/>
          <w:bdr w:val="nil"/>
        </w:rPr>
      </w:pPr>
    </w:p>
    <w:p w:rsidRPr="003B20B5" w:rsidR="00694A29" w:rsidP="00F409CB" w:rsidRDefault="00694A29">
      <w:pPr>
        <w:widowControl w:val="fals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bCs/>
          <w:iCs/>
          <w:kern w:val="3"/>
          <w:szCs w:val="22"/>
          <w:u w:val="single"/>
          <w:bdr w:val="nil"/>
        </w:rPr>
      </w:pPr>
      <w:r w:rsidRPr="003B20B5">
        <w:rPr>
          <w:rFonts w:ascii="Tahoma" w:hAnsi="Tahoma" w:eastAsia="Calibri" w:cs="Tahoma"/>
          <w:kern w:val="3"/>
          <w:szCs w:val="22"/>
          <w:u w:val="single"/>
          <w:bdr w:val="nil"/>
        </w:rPr>
        <w:t xml:space="preserve"> </w:t>
      </w:r>
      <w:r w:rsidRPr="003B20B5">
        <w:rPr>
          <w:rFonts w:ascii="Tahoma" w:hAnsi="Tahoma" w:eastAsia="Calibri" w:cs="Tahoma"/>
          <w:b/>
          <w:bCs/>
          <w:iCs/>
          <w:kern w:val="3"/>
          <w:szCs w:val="22"/>
          <w:u w:val="single"/>
          <w:bdr w:val="nil"/>
        </w:rPr>
        <w:t>Nekretnina</w:t>
      </w:r>
    </w:p>
    <w:p w:rsidRPr="00AD2465" w:rsidR="00AD2465" w:rsidP="00AD2465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Stečajni dužnik </w:t>
      </w:r>
      <w:r w:rsidRPr="00A42B4F" w:rsidR="00A42B4F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bio je danom otvaranja stečajnog postupka vlasnik </w:t>
      </w:r>
      <w:r w:rsidR="00A42B4F">
        <w:rPr>
          <w:rFonts w:ascii="Tahoma" w:hAnsi="Tahoma" w:eastAsia="Calibri" w:cs="Tahoma"/>
          <w:kern w:val="3"/>
          <w:szCs w:val="22"/>
          <w:u w:color="000000"/>
          <w:bdr w:val="nil"/>
        </w:rPr>
        <w:t>nekretnine</w:t>
      </w:r>
      <w:r w:rsidRPr="00A42B4F" w:rsidR="00A42B4F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>upisan</w:t>
      </w:r>
      <w:r w:rsidR="00A42B4F">
        <w:rPr>
          <w:rFonts w:ascii="Tahoma" w:hAnsi="Tahoma" w:eastAsia="Calibri" w:cs="Tahoma"/>
          <w:kern w:val="3"/>
          <w:szCs w:val="22"/>
          <w:u w:color="000000"/>
          <w:bdr w:val="nil"/>
        </w:rPr>
        <w:t>e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u zk. ul. 10183 k.o Varaždin (u osnivanju) kat.čestice 6574/4, Varaždinska ulica, vlasnički udio 1/1, koja se sastoji od</w:t>
      </w:r>
      <w:r w:rsidR="00A42B4F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>stambeno-posl</w:t>
      </w:r>
      <w:r w:rsidR="00A42B4F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ovne zgrade, površine od 281 m² i 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>dvorišta površine od 598 m²</w:t>
      </w:r>
      <w:r w:rsidR="00A42B4F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, čija je procijenjena vrijednost iznosila </w:t>
      </w:r>
      <w:r w:rsidRPr="00AD2465">
        <w:rPr>
          <w:rFonts w:ascii="Tahoma" w:hAnsi="Tahoma" w:eastAsia="Calibri" w:cs="Tahoma"/>
          <w:bCs/>
          <w:kern w:val="3"/>
          <w:szCs w:val="22"/>
          <w:u w:val="single"/>
          <w:bdr w:val="nil"/>
        </w:rPr>
        <w:t>433.000,00</w:t>
      </w:r>
      <w:r w:rsidRPr="00AD2465">
        <w:rPr>
          <w:rFonts w:ascii="Tahoma" w:hAnsi="Tahoma" w:eastAsia="Calibri" w:cs="Tahoma"/>
          <w:kern w:val="3"/>
          <w:szCs w:val="22"/>
          <w:u w:val="single"/>
          <w:bdr w:val="nil"/>
        </w:rPr>
        <w:t xml:space="preserve"> </w:t>
      </w:r>
      <w:r w:rsidRPr="00AD2465">
        <w:rPr>
          <w:rFonts w:ascii="Tahoma" w:hAnsi="Tahoma" w:eastAsia="Calibri" w:cs="Tahoma"/>
          <w:bCs/>
          <w:kern w:val="3"/>
          <w:szCs w:val="22"/>
          <w:u w:val="single"/>
          <w:bdr w:val="nil"/>
        </w:rPr>
        <w:t>kn</w:t>
      </w:r>
      <w:r w:rsidRPr="00101166" w:rsidR="00AD2465">
        <w:rPr>
          <w:rFonts w:ascii="Tahoma" w:hAnsi="Tahoma" w:eastAsia="Calibri" w:cs="Tahoma"/>
          <w:bCs/>
          <w:kern w:val="3"/>
          <w:szCs w:val="22"/>
          <w:bdr w:val="nil"/>
        </w:rPr>
        <w:t>,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  <w:r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>a koja se nekretnina sukladno odluci Skupštine vjerovnika od 15.1.2019. prodavala putem prikupljanja pisanih ponuda,</w:t>
      </w:r>
      <w:r w:rsidR="002C7F53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jer  je bila bez tereta, </w:t>
      </w:r>
      <w:r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>temeljem čega su oglašene prodaje u Večernjem listu d.d</w:t>
      </w:r>
      <w:r w:rsidR="002C7F53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. i izvršeno je </w:t>
      </w:r>
      <w:r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>unovčen</w:t>
      </w:r>
      <w:r w:rsidR="002C7F53">
        <w:rPr>
          <w:rFonts w:ascii="Tahoma" w:hAnsi="Tahoma" w:eastAsia="Calibri" w:cs="Tahoma"/>
          <w:kern w:val="3"/>
          <w:szCs w:val="22"/>
          <w:u w:color="000000"/>
          <w:bdr w:val="nil"/>
        </w:rPr>
        <w:t>je</w:t>
      </w:r>
      <w:r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za ostvarenu</w:t>
      </w:r>
      <w:r w:rsidRPr="00AD2465"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kupoprodajnu vrijednost od  </w:t>
      </w:r>
      <w:r w:rsidR="00AD2465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138.560,00</w:t>
      </w:r>
      <w:r w:rsidRPr="00AD2465" w:rsidR="00AD2465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kn</w:t>
      </w:r>
      <w:r w:rsidRPr="00AD2465"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  <w:r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uvećano za PDV od 34.640,00 kn, </w:t>
      </w:r>
      <w:r w:rsidR="00292461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odnosno </w:t>
      </w:r>
      <w:r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sveukupno 173.200,00 kn </w:t>
      </w:r>
      <w:r w:rsidRPr="00AD2465"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kupcu </w:t>
      </w:r>
      <w:r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>Đurašković Nikola</w:t>
      </w:r>
      <w:r w:rsidRPr="00AD2465"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, koji je </w:t>
      </w:r>
      <w:r w:rsidR="00292461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kupac </w:t>
      </w:r>
      <w:r w:rsidRPr="00AD2465" w:rsidR="00AD2465">
        <w:rPr>
          <w:rFonts w:ascii="Tahoma" w:hAnsi="Tahoma" w:eastAsia="Calibri" w:cs="Tahoma"/>
          <w:kern w:val="3"/>
          <w:szCs w:val="22"/>
          <w:u w:color="000000"/>
          <w:bdr w:val="nil"/>
        </w:rPr>
        <w:t>uplatio kupovninu na račun stečajnog dužnika.</w:t>
      </w:r>
    </w:p>
    <w:p w:rsidRPr="00694A29" w:rsidR="00FD39F0" w:rsidP="00694A29" w:rsidRDefault="00A42B4F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A42B4F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</w:p>
    <w:p w:rsidRPr="003B20B5" w:rsidR="00694A29" w:rsidP="00F409CB" w:rsidRDefault="00694A29">
      <w:pPr>
        <w:widowControl w:val="fals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bCs/>
          <w:iCs/>
          <w:kern w:val="3"/>
          <w:szCs w:val="22"/>
          <w:u w:val="single"/>
          <w:bdr w:val="nil"/>
        </w:rPr>
      </w:pPr>
      <w:r w:rsidRPr="003B20B5">
        <w:rPr>
          <w:rFonts w:ascii="Tahoma" w:hAnsi="Tahoma" w:eastAsia="Calibri" w:cs="Tahoma"/>
          <w:b/>
          <w:bCs/>
          <w:iCs/>
          <w:kern w:val="3"/>
          <w:szCs w:val="22"/>
          <w:u w:val="single"/>
          <w:bdr w:val="nil"/>
        </w:rPr>
        <w:t>Pokretnine</w:t>
      </w:r>
    </w:p>
    <w:p w:rsidR="00292461" w:rsidP="00292461" w:rsidRDefault="00FD39F0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cs="Tahoma"/>
          <w:bCs/>
          <w:kern w:val="3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>Stečajni dužnik danom otvaranja stečajnog postupka imao je u vlasništvu pokretnine (</w:t>
      </w:r>
      <w:r w:rsidRPr="00FD39F0">
        <w:rPr>
          <w:rFonts w:ascii="Tahoma" w:hAnsi="Tahoma" w:eastAsia="Calibri" w:cs="Tahoma"/>
          <w:kern w:val="3"/>
          <w:szCs w:val="22"/>
          <w:u w:color="000000"/>
          <w:bdr w:val="nil"/>
        </w:rPr>
        <w:t>postrojenja, oprema, inventara i transportnih sredstava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)</w:t>
      </w:r>
      <w:r w:rsidRPr="00FD39F0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za koje je bila napravljena inventura uz prisustvo</w:t>
      </w:r>
      <w:r w:rsidRPr="00694A29"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predsjednika komisije i 2 člana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dana</w:t>
      </w:r>
      <w:r w:rsidRPr="00694A29"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15.9.2017.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i koje su pokretnine procijenjene </w:t>
      </w:r>
      <w:r w:rsidRPr="00FD39F0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po sudskom vještaku Slobodanu Iveković u iznosu od  </w:t>
      </w:r>
      <w:r w:rsidRPr="002C7F53" w:rsidR="00694A29">
        <w:rPr>
          <w:rFonts w:ascii="Tahoma" w:hAnsi="Tahoma" w:eastAsia="Calibri" w:cs="Tahoma"/>
          <w:bCs/>
          <w:kern w:val="3"/>
          <w:szCs w:val="22"/>
          <w:u w:val="single"/>
          <w:bdr w:val="nil"/>
        </w:rPr>
        <w:t>123.349,06 kn</w:t>
      </w:r>
      <w:r w:rsidR="00292461">
        <w:rPr>
          <w:rFonts w:ascii="Tahoma" w:hAnsi="Tahoma" w:eastAsia="Calibri" w:cs="Tahoma"/>
          <w:b/>
          <w:bCs/>
          <w:kern w:val="3"/>
          <w:szCs w:val="22"/>
          <w:u w:color="000000"/>
          <w:bdr w:val="nil"/>
        </w:rPr>
        <w:t xml:space="preserve"> </w:t>
      </w:r>
      <w:r w:rsidR="00292461">
        <w:rPr>
          <w:rFonts w:ascii="Tahoma" w:hAnsi="Tahoma" w:eastAsia="Calibri" w:cs="Tahoma"/>
          <w:bCs/>
          <w:kern w:val="3"/>
          <w:szCs w:val="22"/>
          <w:u w:color="000000"/>
          <w:bdr w:val="nil"/>
        </w:rPr>
        <w:t>koji je iznos</w:t>
      </w:r>
      <w:r w:rsidRPr="00292461" w:rsidR="00292461">
        <w:rPr>
          <w:rFonts w:ascii="Tahoma" w:hAnsi="Tahoma" w:eastAsia="Calibri" w:cs="Tahoma"/>
          <w:bCs/>
          <w:kern w:val="3"/>
          <w:szCs w:val="22"/>
          <w:u w:color="000000"/>
          <w:bdr w:val="nil"/>
        </w:rPr>
        <w:t xml:space="preserve"> pokretnina iskazan u bilanci na dan otvaranja stečajnog postupka</w:t>
      </w:r>
      <w:r w:rsidR="00292461">
        <w:rPr>
          <w:rFonts w:ascii="Tahoma" w:hAnsi="Tahoma" w:eastAsia="Calibri" w:cs="Tahoma"/>
          <w:bCs/>
          <w:kern w:val="3"/>
          <w:szCs w:val="22"/>
          <w:u w:color="000000"/>
          <w:bdr w:val="nil"/>
        </w:rPr>
        <w:t xml:space="preserve"> i koje su pokretnine unovčene </w:t>
      </w:r>
      <w:r w:rsidRPr="00E42024">
        <w:rPr>
          <w:rFonts w:ascii="Tahoma" w:hAnsi="Tahoma" w:cs="Tahoma"/>
          <w:bCs/>
          <w:kern w:val="3"/>
        </w:rPr>
        <w:t xml:space="preserve">za </w:t>
      </w:r>
      <w:r w:rsidR="00292461">
        <w:rPr>
          <w:rFonts w:ascii="Tahoma" w:hAnsi="Tahoma" w:cs="Tahoma"/>
          <w:bCs/>
          <w:kern w:val="3"/>
        </w:rPr>
        <w:t xml:space="preserve">navedenu procijenjenu vrijednost. Nadalje u tijeku stečajnog postupka naknadno je pronađena </w:t>
      </w:r>
      <w:r w:rsidR="002C7F53">
        <w:rPr>
          <w:rFonts w:ascii="Tahoma" w:hAnsi="Tahoma" w:cs="Tahoma"/>
          <w:bCs/>
          <w:kern w:val="3"/>
        </w:rPr>
        <w:t xml:space="preserve">1 </w:t>
      </w:r>
      <w:r w:rsidR="00292461">
        <w:rPr>
          <w:rFonts w:ascii="Tahoma" w:hAnsi="Tahoma" w:cs="Tahoma"/>
          <w:bCs/>
          <w:kern w:val="3"/>
        </w:rPr>
        <w:t>pokretnin</w:t>
      </w:r>
      <w:r w:rsidR="002C7F53">
        <w:rPr>
          <w:rFonts w:ascii="Tahoma" w:hAnsi="Tahoma" w:cs="Tahoma"/>
          <w:bCs/>
          <w:kern w:val="3"/>
        </w:rPr>
        <w:t xml:space="preserve">a i to </w:t>
      </w:r>
      <w:r w:rsidR="00292461">
        <w:rPr>
          <w:rFonts w:ascii="Tahoma" w:hAnsi="Tahoma" w:cs="Tahoma"/>
          <w:bCs/>
          <w:kern w:val="3"/>
        </w:rPr>
        <w:t>prikolica koja nije bila utvrđena inventurom</w:t>
      </w:r>
      <w:r w:rsidR="002C7F53">
        <w:rPr>
          <w:rFonts w:ascii="Tahoma" w:hAnsi="Tahoma" w:cs="Tahoma"/>
          <w:bCs/>
          <w:kern w:val="3"/>
        </w:rPr>
        <w:t xml:space="preserve">, a koja </w:t>
      </w:r>
      <w:r w:rsidR="00292461">
        <w:rPr>
          <w:rFonts w:ascii="Tahoma" w:hAnsi="Tahoma" w:cs="Tahoma"/>
          <w:bCs/>
          <w:kern w:val="3"/>
        </w:rPr>
        <w:t xml:space="preserve"> je unovčena za ostvarenu kupoprodajnu vrijednost od 3.000,00 kn. </w:t>
      </w:r>
      <w:r w:rsidR="00101166">
        <w:rPr>
          <w:rFonts w:ascii="Tahoma" w:hAnsi="Tahoma" w:cs="Tahoma"/>
          <w:bCs/>
          <w:kern w:val="3"/>
        </w:rPr>
        <w:t xml:space="preserve"> </w:t>
      </w:r>
    </w:p>
    <w:p w:rsidR="00292461" w:rsidP="00292461" w:rsidRDefault="00292461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cs="Tahoma"/>
          <w:bCs/>
          <w:kern w:val="3"/>
        </w:rPr>
      </w:pPr>
    </w:p>
    <w:p w:rsidR="00FD39F0" w:rsidP="00292461" w:rsidRDefault="00292461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cs="Tahoma"/>
          <w:kern w:val="3"/>
        </w:rPr>
      </w:pPr>
      <w:r>
        <w:rPr>
          <w:rFonts w:ascii="Tahoma" w:hAnsi="Tahoma" w:cs="Tahoma"/>
          <w:bCs/>
          <w:kern w:val="3"/>
        </w:rPr>
        <w:t>Temeljem navedenog</w:t>
      </w:r>
      <w:r w:rsidR="002C7F53">
        <w:rPr>
          <w:rFonts w:ascii="Tahoma" w:hAnsi="Tahoma" w:cs="Tahoma"/>
          <w:bCs/>
          <w:kern w:val="3"/>
        </w:rPr>
        <w:t xml:space="preserve">, </w:t>
      </w:r>
      <w:r w:rsidR="00101166">
        <w:rPr>
          <w:rFonts w:ascii="Tahoma" w:hAnsi="Tahoma" w:cs="Tahoma"/>
          <w:bCs/>
          <w:kern w:val="3"/>
        </w:rPr>
        <w:t xml:space="preserve">sve </w:t>
      </w:r>
      <w:r>
        <w:rPr>
          <w:rFonts w:ascii="Tahoma" w:hAnsi="Tahoma" w:cs="Tahoma"/>
          <w:bCs/>
          <w:kern w:val="3"/>
        </w:rPr>
        <w:t>pokretnine stečajnog dužnika</w:t>
      </w:r>
      <w:r w:rsidR="00101166">
        <w:rPr>
          <w:rFonts w:ascii="Tahoma" w:hAnsi="Tahoma" w:cs="Tahoma"/>
          <w:bCs/>
          <w:kern w:val="3"/>
        </w:rPr>
        <w:t xml:space="preserve"> </w:t>
      </w:r>
      <w:r>
        <w:rPr>
          <w:rFonts w:ascii="Tahoma" w:hAnsi="Tahoma" w:cs="Tahoma"/>
          <w:bCs/>
          <w:kern w:val="3"/>
        </w:rPr>
        <w:t xml:space="preserve">unovčene su </w:t>
      </w:r>
      <w:r w:rsidR="002C7F53">
        <w:rPr>
          <w:rFonts w:ascii="Tahoma" w:hAnsi="Tahoma" w:cs="Tahoma"/>
          <w:bCs/>
          <w:kern w:val="3"/>
        </w:rPr>
        <w:t xml:space="preserve">u cijelosti za ostvarenu kupoprodajnu vrijednost od </w:t>
      </w:r>
      <w:r w:rsidR="00FD39F0">
        <w:rPr>
          <w:rFonts w:ascii="Tahoma" w:hAnsi="Tahoma" w:cs="Tahoma"/>
          <w:b/>
          <w:bCs/>
          <w:kern w:val="3"/>
        </w:rPr>
        <w:t>126.349,06</w:t>
      </w:r>
      <w:r w:rsidRPr="00E42024" w:rsidR="00FD39F0">
        <w:rPr>
          <w:rFonts w:ascii="Tahoma" w:hAnsi="Tahoma" w:cs="Tahoma"/>
          <w:b/>
          <w:bCs/>
          <w:kern w:val="3"/>
        </w:rPr>
        <w:t xml:space="preserve"> kn</w:t>
      </w:r>
      <w:r w:rsidR="00FD39F0">
        <w:rPr>
          <w:rFonts w:ascii="Tahoma" w:hAnsi="Tahoma" w:cs="Tahoma"/>
          <w:bCs/>
          <w:kern w:val="3"/>
        </w:rPr>
        <w:t xml:space="preserve"> </w:t>
      </w:r>
      <w:r w:rsidR="00D95DE7">
        <w:rPr>
          <w:rFonts w:ascii="Tahoma" w:hAnsi="Tahoma" w:cs="Tahoma"/>
          <w:bCs/>
          <w:kern w:val="3"/>
        </w:rPr>
        <w:t xml:space="preserve">(123.349,06+3.000,00) </w:t>
      </w:r>
      <w:r w:rsidR="00FD39F0">
        <w:rPr>
          <w:rFonts w:ascii="Tahoma" w:hAnsi="Tahoma" w:cs="Tahoma"/>
          <w:kern w:val="3"/>
        </w:rPr>
        <w:t xml:space="preserve">uvećano za </w:t>
      </w:r>
      <w:r w:rsidR="003B20B5">
        <w:rPr>
          <w:rFonts w:ascii="Tahoma" w:hAnsi="Tahoma" w:cs="Tahoma"/>
          <w:kern w:val="3"/>
        </w:rPr>
        <w:t>PDV, a</w:t>
      </w:r>
      <w:r w:rsidR="00FD39F0">
        <w:rPr>
          <w:rFonts w:ascii="Tahoma" w:hAnsi="Tahoma" w:cs="Tahoma"/>
          <w:kern w:val="3"/>
        </w:rPr>
        <w:t xml:space="preserve"> kako slijedi u tabeli 4.</w:t>
      </w:r>
    </w:p>
    <w:p w:rsidR="00FD39F0" w:rsidP="00FD39F0" w:rsidRDefault="00FD39F0">
      <w:pPr>
        <w:pStyle w:val="Tijelo"/>
        <w:widowControl w:val="false"/>
        <w:suppressAutoHyphens/>
        <w:spacing w:after="0" w:line="288" w:lineRule="auto"/>
        <w:jc w:val="both"/>
        <w:rPr>
          <w:rFonts w:ascii="Tahoma" w:hAnsi="Tahoma" w:cs="Tahoma"/>
          <w:b/>
          <w:iCs/>
          <w:kern w:val="3"/>
        </w:rPr>
      </w:pPr>
    </w:p>
    <w:p w:rsidRPr="00694A29" w:rsidR="00292461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bCs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b/>
          <w:bCs/>
          <w:kern w:val="3"/>
          <w:szCs w:val="22"/>
          <w:u w:color="000000"/>
          <w:bdr w:val="nil"/>
        </w:rPr>
        <w:t xml:space="preserve">Tabela </w:t>
      </w:r>
      <w:r w:rsidR="00FD39F0">
        <w:rPr>
          <w:rFonts w:ascii="Tahoma" w:hAnsi="Tahoma" w:eastAsia="Calibri" w:cs="Tahoma"/>
          <w:b/>
          <w:bCs/>
          <w:kern w:val="3"/>
          <w:szCs w:val="22"/>
          <w:u w:color="000000"/>
          <w:bdr w:val="nil"/>
        </w:rPr>
        <w:t>4</w:t>
      </w:r>
      <w:r w:rsidRPr="00694A29">
        <w:rPr>
          <w:rFonts w:ascii="Tahoma" w:hAnsi="Tahoma" w:eastAsia="Calibri" w:cs="Tahoma"/>
          <w:b/>
          <w:bCs/>
          <w:kern w:val="3"/>
          <w:szCs w:val="22"/>
          <w:u w:color="000000"/>
          <w:bdr w:val="nil"/>
        </w:rPr>
        <w:t>.</w:t>
      </w:r>
    </w:p>
    <w:tbl>
      <w:tblPr>
        <w:tblW w:w="9679" w:type="dxa"/>
        <w:jc w:val="center"/>
        <w:tblInd w:w="-2306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ook w:firstRow="1" w:lastRow="1" w:firstColumn="1" w:lastColumn="1" w:noHBand="0" w:noVBand="0" w:val="01E0"/>
      </w:tblPr>
      <w:tblGrid>
        <w:gridCol w:w="3799"/>
        <w:gridCol w:w="1565"/>
        <w:gridCol w:w="1616"/>
        <w:gridCol w:w="2699"/>
      </w:tblGrid>
      <w:tr w:rsidRPr="00FD39F0" w:rsidR="00200687" w:rsidTr="00200687">
        <w:trPr>
          <w:trHeight w:val="567"/>
          <w:jc w:val="center"/>
        </w:trPr>
        <w:tc>
          <w:tcPr>
            <w:tcW w:w="3799" w:type="dxa"/>
            <w:shd w:val="clear" w:color="auto" w:fill="E0E0E0"/>
          </w:tcPr>
          <w:p w:rsidRPr="00292461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kern w:val="3"/>
                <w:sz w:val="20"/>
                <w:u w:color="000000"/>
                <w:bdr w:val="nil"/>
              </w:rPr>
            </w:pPr>
          </w:p>
          <w:p w:rsidRPr="00292461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kern w:val="3"/>
                <w:sz w:val="20"/>
                <w:u w:color="000000"/>
                <w:bdr w:val="nil"/>
              </w:rPr>
            </w:pPr>
            <w:r w:rsidRPr="00292461">
              <w:rPr>
                <w:rFonts w:ascii="Tahoma" w:hAnsi="Tahoma" w:eastAsia="Calibri" w:cs="Tahoma"/>
                <w:b/>
                <w:bCs/>
                <w:color w:val="000000"/>
                <w:kern w:val="3"/>
                <w:sz w:val="20"/>
                <w:u w:color="000000"/>
                <w:bdr w:val="nil"/>
              </w:rPr>
              <w:t>Opis pokretnina</w:t>
            </w:r>
          </w:p>
        </w:tc>
        <w:tc>
          <w:tcPr>
            <w:tcW w:w="1565" w:type="dxa"/>
            <w:shd w:val="clear" w:color="auto" w:fill="E0E0E0"/>
          </w:tcPr>
          <w:p w:rsidRPr="00292461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kern w:val="3"/>
                <w:sz w:val="20"/>
                <w:u w:color="000000"/>
                <w:bdr w:val="nil"/>
              </w:rPr>
            </w:pPr>
            <w:r w:rsidRPr="00292461">
              <w:rPr>
                <w:rFonts w:ascii="Tahoma" w:hAnsi="Tahoma" w:eastAsia="Calibri" w:cs="Tahoma"/>
                <w:b/>
                <w:bCs/>
                <w:color w:val="000000"/>
                <w:kern w:val="3"/>
                <w:sz w:val="20"/>
                <w:u w:color="000000"/>
                <w:bdr w:val="nil"/>
              </w:rPr>
              <w:t>Procijenjena vrijednost</w:t>
            </w:r>
          </w:p>
        </w:tc>
        <w:tc>
          <w:tcPr>
            <w:tcW w:w="1616" w:type="dxa"/>
            <w:shd w:val="clear" w:color="auto" w:fill="E0E0E0"/>
          </w:tcPr>
          <w:p w:rsidRPr="00292461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kern w:val="3"/>
                <w:sz w:val="20"/>
                <w:u w:color="000000"/>
                <w:bdr w:val="nil"/>
              </w:rPr>
            </w:pPr>
            <w:r w:rsidRPr="00292461">
              <w:rPr>
                <w:rFonts w:ascii="Tahoma" w:hAnsi="Tahoma" w:eastAsia="Calibri" w:cs="Tahoma"/>
                <w:b/>
                <w:bCs/>
                <w:color w:val="000000"/>
                <w:kern w:val="3"/>
                <w:sz w:val="20"/>
                <w:u w:color="000000"/>
                <w:bdr w:val="nil"/>
              </w:rPr>
              <w:t>Postignuta kupoprodajna vrijednost</w:t>
            </w:r>
          </w:p>
        </w:tc>
        <w:tc>
          <w:tcPr>
            <w:tcW w:w="2699" w:type="dxa"/>
            <w:shd w:val="clear" w:color="auto" w:fill="E0E0E0"/>
          </w:tcPr>
          <w:p w:rsidRPr="00292461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bCs/>
                <w:color w:val="000000"/>
                <w:kern w:val="3"/>
                <w:sz w:val="20"/>
                <w:u w:color="000000"/>
                <w:bdr w:val="nil"/>
              </w:rPr>
            </w:pPr>
            <w:r w:rsidRPr="00292461">
              <w:rPr>
                <w:rFonts w:ascii="Tahoma" w:hAnsi="Tahoma" w:eastAsia="Calibri" w:cs="Tahoma"/>
                <w:b/>
                <w:bCs/>
                <w:color w:val="000000"/>
                <w:kern w:val="3"/>
                <w:sz w:val="20"/>
                <w:u w:color="000000"/>
                <w:bdr w:val="nil"/>
              </w:rPr>
              <w:t>Unovčeno kupcu/dana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Fiat Ducato 2.0 BZ - sanitet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11.158,00</w:t>
            </w:r>
          </w:p>
        </w:tc>
        <w:tc>
          <w:tcPr>
            <w:tcW w:w="1616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11.158,00</w:t>
            </w:r>
          </w:p>
        </w:tc>
        <w:tc>
          <w:tcPr>
            <w:tcW w:w="2699" w:type="dxa"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d.o.o./11.12.2017.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9005AD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Osobno vozilo 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Hyundai IX 35 2,0 CRDI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62.700,00</w:t>
            </w:r>
          </w:p>
        </w:tc>
        <w:tc>
          <w:tcPr>
            <w:tcW w:w="1616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62.700,00</w:t>
            </w:r>
          </w:p>
        </w:tc>
        <w:tc>
          <w:tcPr>
            <w:tcW w:w="2699" w:type="dxa"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9005AD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d.o.o./11.12.2017.</w:t>
            </w:r>
          </w:p>
        </w:tc>
      </w:tr>
      <w:tr w:rsidRPr="00FD39F0" w:rsidR="00200687" w:rsidTr="00200687">
        <w:trPr>
          <w:trHeight w:val="534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lastRenderedPageBreak/>
              <w:t xml:space="preserve">Citroen Jumper 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k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ombi Confort 29C 2,8 HDI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2.070,00</w:t>
            </w:r>
          </w:p>
        </w:tc>
        <w:tc>
          <w:tcPr>
            <w:tcW w:w="1616" w:type="dxa"/>
            <w:vMerge w:val="restart"/>
          </w:tcPr>
          <w:p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24.315,00</w:t>
            </w:r>
          </w:p>
        </w:tc>
        <w:tc>
          <w:tcPr>
            <w:tcW w:w="2699" w:type="dxa"/>
            <w:vMerge w:val="restart"/>
          </w:tcPr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9005AD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d.o.o./11.12.2017.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Peugeot Boxser 350 LS kombinirano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2.450,00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Mazda B2500 TD/4X4/DK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1.710,00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Citroen Jumper 2,8 dupla kabina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2.360,00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Citroen Jumper 2,8 dupla kabina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2.360,00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Peugeot Bokser (minibus) - oštećeno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1.960,00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Fiat Scudo (kombinirani) - sanitet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1.480,00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Citroen Jumper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2.530,00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Citroen Jumper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2.530,00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Citroen Jumper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2.070,00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Land Rover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1.315,00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Fiat Ducato C-202032 kombinirani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1.480,00</w:t>
            </w:r>
          </w:p>
        </w:tc>
        <w:tc>
          <w:tcPr>
            <w:tcW w:w="1616" w:type="dxa"/>
            <w:vMerge/>
          </w:tcPr>
          <w:p w:rsidRPr="009005AD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Stol 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u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redski Luna 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c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omp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272,43</w:t>
            </w:r>
          </w:p>
        </w:tc>
        <w:tc>
          <w:tcPr>
            <w:tcW w:w="1616" w:type="dxa"/>
            <w:vMerge w:val="restart"/>
          </w:tcPr>
          <w:p w:rsidR="00200687" w:rsidP="00450263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450263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450263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450263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450263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450263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450263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450263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450263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450263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450263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450263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450263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450263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Pr="00FD39F0" w:rsidR="00200687" w:rsidP="00450263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10.609,06</w:t>
            </w:r>
          </w:p>
        </w:tc>
        <w:tc>
          <w:tcPr>
            <w:tcW w:w="2699" w:type="dxa"/>
            <w:vMerge w:val="restart"/>
          </w:tcPr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A776BE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A776BE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A776BE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A776BE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A776BE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A776BE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C7F53" w:rsidP="00A776BE" w:rsidRDefault="002C7F53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450263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</w:t>
            </w:r>
            <w:r w:rsidRPr="00450263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.12.2017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Ormar Khed 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c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entury 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b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uk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51,83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Uredska fotelja koža gx-001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48,90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Uredska fotelja koža gx-001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44,90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Kutni stol bukva, deal 5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32,71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Kutni pisaći stol bukva deal 04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 (2 komada)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308,85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Imperia chrom kon.stolac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  (3 komada)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44,97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Ancona ladičar 1/3 43X52X6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48,99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Verona uredski stol 160 cm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 (2 komada)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105,80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Dakt.stolica C-65 s ruk.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20,41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Wellness tepih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 (6 komada)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635,41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Ured.namj.(3 fotelje + stol)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810,41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Uredska fotelja gx 7008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86,90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Regal sa 2 police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65,49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Sigma ured.kožna fotelja 70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25,99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Konferen. Stolac taurus tn.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 (30 komada)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332,70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Stol 250 X 100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 (4 komada)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2.804,00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Sigma uredska fotelja gx 20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44,99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Stolac athen antracit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 (8 komada)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173,54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Stol na rasklapanje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27,39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Polica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236,74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Ured.namj.(3 fotelje + stol)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668,16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Sjedeća garnitura + stol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787,81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lastRenderedPageBreak/>
              <w:t>Digitalna video kamera everio GZ-MG 67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634,02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Opticum DVB-T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45,99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Projektor Toshiba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399,00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Sony digitalni aparat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236,89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Digitalni 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f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otoaparat Canon EOS 60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637,66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Reanimacijski komplet u al kovčegu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659,00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Boca za kisik, maska, ovratnici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83,19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Redukcijski ventil sa manometrom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124,37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Udlage zračne za imobilizaciju komplet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109,63</w:t>
            </w:r>
          </w:p>
        </w:tc>
        <w:tc>
          <w:tcPr>
            <w:tcW w:w="1616" w:type="dxa"/>
            <w:vMerge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  <w:tc>
          <w:tcPr>
            <w:tcW w:w="2699" w:type="dxa"/>
            <w:vMerge/>
          </w:tcPr>
          <w:p w:rsidRPr="009005AD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FD39F0" w:rsidR="00200687" w:rsidTr="00200687">
        <w:trPr>
          <w:trHeight w:val="581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Peugeot Boxer Furgon 350 LH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1.960,00</w:t>
            </w:r>
          </w:p>
        </w:tc>
        <w:tc>
          <w:tcPr>
            <w:tcW w:w="1616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1.960,00</w:t>
            </w:r>
          </w:p>
        </w:tc>
        <w:tc>
          <w:tcPr>
            <w:tcW w:w="2699" w:type="dxa"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9005AD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4</w:t>
            </w:r>
            <w:r w:rsidRPr="009005AD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.12.2017.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Citroen Jumper 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k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ombi Loisirs 33 L2H2 2,2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2.300,00</w:t>
            </w:r>
          </w:p>
        </w:tc>
        <w:tc>
          <w:tcPr>
            <w:tcW w:w="1616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2.300,00</w:t>
            </w:r>
          </w:p>
        </w:tc>
        <w:tc>
          <w:tcPr>
            <w:tcW w:w="2699" w:type="dxa"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9005AD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d.o.o./14.12.2017.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Prikolica 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z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a 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k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amion Oplegger Desot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2.000,00</w:t>
            </w:r>
          </w:p>
        </w:tc>
        <w:tc>
          <w:tcPr>
            <w:tcW w:w="1616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2.000,00</w:t>
            </w:r>
          </w:p>
        </w:tc>
        <w:tc>
          <w:tcPr>
            <w:tcW w:w="2699" w:type="dxa"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450263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d.o.o./14.12.2017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.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 xml:space="preserve">Citroen Jumper 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k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ombi Loisirs 33 L2H2 2,2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2.300,00</w:t>
            </w:r>
          </w:p>
        </w:tc>
        <w:tc>
          <w:tcPr>
            <w:tcW w:w="1616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2.300,00</w:t>
            </w:r>
          </w:p>
        </w:tc>
        <w:tc>
          <w:tcPr>
            <w:tcW w:w="2699" w:type="dxa"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450263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d.o.o./14.12.2017.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Citroen C-Crosser EXCL 2,2 HDI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1.750,00</w:t>
            </w:r>
          </w:p>
        </w:tc>
        <w:tc>
          <w:tcPr>
            <w:tcW w:w="1616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1.750,00</w:t>
            </w:r>
          </w:p>
        </w:tc>
        <w:tc>
          <w:tcPr>
            <w:tcW w:w="2699" w:type="dxa"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450263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</w:t>
            </w: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5</w:t>
            </w:r>
            <w:r w:rsidRPr="00450263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.12.2017.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S</w:t>
            </w: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angyong Rexton</w:t>
            </w:r>
          </w:p>
        </w:tc>
        <w:tc>
          <w:tcPr>
            <w:tcW w:w="1565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1.897,00</w:t>
            </w:r>
          </w:p>
        </w:tc>
        <w:tc>
          <w:tcPr>
            <w:tcW w:w="1616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1.897,00</w:t>
            </w:r>
          </w:p>
        </w:tc>
        <w:tc>
          <w:tcPr>
            <w:tcW w:w="2699" w:type="dxa"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450263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d.o.o./15.12.2017.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</w:tcPr>
          <w:p w:rsidRPr="00FD39F0" w:rsidR="00200687" w:rsidP="00694A29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Citroen Jumper Furgon 35 LS 2,8 HDI</w:t>
            </w:r>
          </w:p>
        </w:tc>
        <w:tc>
          <w:tcPr>
            <w:tcW w:w="1565" w:type="dxa"/>
          </w:tcPr>
          <w:p w:rsidRPr="00FD39F0" w:rsidR="00200687" w:rsidP="00D95D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2.360,00</w:t>
            </w:r>
          </w:p>
        </w:tc>
        <w:tc>
          <w:tcPr>
            <w:tcW w:w="1616" w:type="dxa"/>
          </w:tcPr>
          <w:p w:rsidRPr="00FD39F0" w:rsidR="00200687" w:rsidP="00B346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2.360,00</w:t>
            </w:r>
          </w:p>
        </w:tc>
        <w:tc>
          <w:tcPr>
            <w:tcW w:w="2699" w:type="dxa"/>
          </w:tcPr>
          <w:p w:rsidRPr="00FD39F0" w:rsidR="00200687" w:rsidP="00A776BE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</w:pPr>
            <w:r w:rsidRPr="00450263">
              <w:rPr>
                <w:rFonts w:ascii="Tahoma" w:hAnsi="Tahoma" w:eastAsia="Calibri" w:cs="Tahoma"/>
                <w:bCs/>
                <w:kern w:val="3"/>
                <w:sz w:val="20"/>
                <w:u w:color="000000"/>
                <w:bdr w:val="nil"/>
              </w:rPr>
              <w:t>TORNADO RAZMINIRANJE d.o.o./15.12.2017.</w:t>
            </w:r>
          </w:p>
        </w:tc>
      </w:tr>
      <w:tr w:rsidRPr="00FD39F0" w:rsidR="00200687" w:rsidTr="00200687">
        <w:trPr>
          <w:trHeight w:val="340"/>
          <w:jc w:val="center"/>
        </w:trPr>
        <w:tc>
          <w:tcPr>
            <w:tcW w:w="3799" w:type="dxa"/>
            <w:shd w:val="clear" w:color="auto" w:fill="F2F2F2"/>
          </w:tcPr>
          <w:p w:rsidRPr="00FD39F0" w:rsidR="00200687" w:rsidP="00694A29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FD39F0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UKUPNO</w:t>
            </w:r>
          </w:p>
        </w:tc>
        <w:tc>
          <w:tcPr>
            <w:tcW w:w="1565" w:type="dxa"/>
            <w:shd w:val="clear" w:color="auto" w:fill="F2F2F2"/>
          </w:tcPr>
          <w:p w:rsidRPr="00FD39F0" w:rsidR="00200687" w:rsidP="00450263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begin"/>
            </w:r>
            <w:r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instrText xml:space="preserve"> =SUM(ABOVE) </w:instrText>
            </w:r>
            <w:r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separate"/>
            </w:r>
            <w:r>
              <w:rPr>
                <w:rFonts w:ascii="Tahoma" w:hAnsi="Tahoma" w:eastAsia="Calibri" w:cs="Tahoma"/>
                <w:b/>
                <w:bCs/>
                <w:noProof/>
                <w:kern w:val="3"/>
                <w:sz w:val="20"/>
                <w:u w:color="000000"/>
                <w:bdr w:val="nil"/>
              </w:rPr>
              <w:t>123.349,0</w:t>
            </w:r>
            <w:r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end"/>
            </w:r>
            <w:r w:rsidRPr="00FD39F0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6</w:t>
            </w:r>
          </w:p>
        </w:tc>
        <w:tc>
          <w:tcPr>
            <w:tcW w:w="1616" w:type="dxa"/>
            <w:shd w:val="clear" w:color="auto" w:fill="F2F2F2"/>
          </w:tcPr>
          <w:p w:rsidRPr="00FD39F0" w:rsidR="00200687" w:rsidP="00D95DE7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begin"/>
            </w:r>
            <w:r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instrText xml:space="preserve"> =SUM(ABOVE) </w:instrText>
            </w:r>
            <w:r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separate"/>
            </w:r>
            <w:r>
              <w:rPr>
                <w:rFonts w:ascii="Tahoma" w:hAnsi="Tahoma" w:eastAsia="Calibri" w:cs="Tahoma"/>
                <w:b/>
                <w:bCs/>
                <w:noProof/>
                <w:kern w:val="3"/>
                <w:sz w:val="20"/>
                <w:u w:color="000000"/>
                <w:bdr w:val="nil"/>
              </w:rPr>
              <w:t>126.349,0</w:t>
            </w:r>
            <w:r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end"/>
            </w:r>
            <w:r w:rsidRPr="00FD39F0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6</w:t>
            </w:r>
          </w:p>
        </w:tc>
        <w:tc>
          <w:tcPr>
            <w:tcW w:w="2699" w:type="dxa"/>
            <w:shd w:val="clear" w:color="auto" w:fill="F2F2F2"/>
          </w:tcPr>
          <w:p w:rsidRPr="00FD39F0" w:rsidR="00200687" w:rsidP="00694A29" w:rsidRDefault="0020068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</w:p>
        </w:tc>
      </w:tr>
    </w:tbl>
    <w:p w:rsidR="00EE1483" w:rsidP="00556745" w:rsidRDefault="00EE1483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color w:val="FF0000"/>
          <w:kern w:val="3"/>
          <w:szCs w:val="22"/>
          <w:u w:color="000000"/>
          <w:bdr w:val="nil"/>
        </w:rPr>
      </w:pPr>
    </w:p>
    <w:p w:rsidRPr="00EE1483" w:rsidR="00EE1483" w:rsidP="00EE1483" w:rsidRDefault="00EE1483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EE1483">
        <w:rPr>
          <w:rFonts w:ascii="Tahoma" w:hAnsi="Tahoma" w:eastAsia="Calibri" w:cs="Tahoma"/>
          <w:kern w:val="3"/>
          <w:szCs w:val="22"/>
          <w:u w:color="000000"/>
          <w:bdr w:val="nil"/>
        </w:rPr>
        <w:t>U odnosu na pokretnine, vjerovnik</w:t>
      </w:r>
      <w:r w:rsidRPr="00EE1483" w:rsidR="0055674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RH, Ministarstvo financija, Porezna uprava</w:t>
      </w:r>
      <w:r w:rsidRPr="00EE1483">
        <w:rPr>
          <w:rFonts w:ascii="Tahoma" w:hAnsi="Tahoma" w:eastAsia="Calibri" w:cs="Tahoma"/>
          <w:kern w:val="3"/>
          <w:szCs w:val="22"/>
          <w:u w:color="000000"/>
          <w:bdr w:val="nil"/>
        </w:rPr>
        <w:t>,</w:t>
      </w:r>
      <w:r w:rsidRPr="00EE1483" w:rsidR="0055674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  <w:r w:rsidRPr="00EE1483">
        <w:rPr>
          <w:rFonts w:ascii="Tahoma" w:hAnsi="Tahoma" w:eastAsia="Calibri" w:cs="Tahoma"/>
          <w:kern w:val="3"/>
          <w:szCs w:val="22"/>
          <w:u w:color="000000"/>
          <w:bdr w:val="nil"/>
        </w:rPr>
        <w:t>obavijestio je o postojanju razlučnog prava temeljem Zapisnika o izvršenoj pljenidbi procjeni pokretne imovine Klasa: UP/I-415-02/14-01/360, Ur.broj: 513-07-05/14-03 od 3. listopada 2014. za strojevi, alati, oprema prema popisu od 1.10.2014.  i osobna i teretna vozila prema popisu Klasa: 418-01/2014-001/001079 od 3.10.2014., to u odnosu na navedeno iz ostvarenih kupoprodajnih cijena pokretnina izvršeno je namirenje razlučnog vjerovnika s osnove tražbina svrstanih u II.</w:t>
      </w:r>
      <w:r w:rsidR="003B20B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  <w:r w:rsidRPr="00EE1483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viši isplatni red  u iznosu od </w:t>
      </w:r>
      <w:r w:rsidRPr="00EE1483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95.432,58 kn</w:t>
      </w:r>
      <w:r w:rsidRPr="00EE1483">
        <w:rPr>
          <w:rFonts w:ascii="Tahoma" w:hAnsi="Tahoma" w:eastAsia="Calibri" w:cs="Tahoma"/>
          <w:kern w:val="3"/>
          <w:szCs w:val="22"/>
          <w:u w:color="000000"/>
          <w:bdr w:val="nil"/>
        </w:rPr>
        <w:t>.</w:t>
      </w:r>
    </w:p>
    <w:p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Pr="003B20B5" w:rsidR="00694A29" w:rsidP="00F409CB" w:rsidRDefault="00694A29">
      <w:pPr>
        <w:widowControl w:val="false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val="single"/>
          <w:bdr w:val="nil"/>
        </w:rPr>
      </w:pPr>
      <w:r w:rsidRPr="003B20B5">
        <w:rPr>
          <w:rFonts w:ascii="Tahoma" w:hAnsi="Tahoma" w:eastAsia="Calibri" w:cs="Tahoma"/>
          <w:b/>
          <w:bCs/>
          <w:iCs/>
          <w:kern w:val="3"/>
          <w:szCs w:val="22"/>
          <w:u w:val="single"/>
          <w:bdr w:val="nil"/>
        </w:rPr>
        <w:t>Potraživanja</w:t>
      </w:r>
    </w:p>
    <w:p w:rsidR="001270E7" w:rsidP="001270E7" w:rsidRDefault="00EE1483">
      <w:pPr>
        <w:pStyle w:val="Odlomakpopisa"/>
        <w:autoSpaceDE w:val="false"/>
        <w:autoSpaceDN w:val="false"/>
        <w:adjustRightInd w:val="false"/>
        <w:spacing w:line="288" w:lineRule="auto"/>
        <w:ind w:left="0"/>
        <w:contextualSpacing/>
        <w:jc w:val="both"/>
        <w:rPr>
          <w:rFonts w:ascii="Tahoma" w:hAnsi="Tahoma" w:cs="Tahoma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>V</w:t>
      </w:r>
      <w:r w:rsidRPr="00694A29"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rijednost potraživanja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iskazan</w:t>
      </w:r>
      <w:r w:rsidR="001270E7">
        <w:rPr>
          <w:rFonts w:ascii="Tahoma" w:hAnsi="Tahoma" w:eastAsia="Calibri" w:cs="Tahoma"/>
          <w:kern w:val="3"/>
          <w:szCs w:val="22"/>
          <w:u w:color="000000"/>
          <w:bdr w:val="nil"/>
        </w:rPr>
        <w:t>a je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danom otvaranja stečajnog </w:t>
      </w:r>
      <w:r w:rsidRPr="00694A29"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>p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ostupka, nakon  analiz</w:t>
      </w:r>
      <w:r w:rsidR="001270E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e dokumentacije prije otvaranja stečajnog postupka, te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procjene mogućnosti naplate</w:t>
      </w:r>
      <w:r w:rsidR="001270E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, </w:t>
      </w:r>
      <w:r w:rsidRPr="00EE1483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u iznosu od </w:t>
      </w:r>
      <w:r w:rsidRPr="00EE1483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124.991,49 kn</w:t>
      </w:r>
      <w:r w:rsidRPr="00EE1483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, koje se potraživanje </w:t>
      </w:r>
      <w:r w:rsidR="001270E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odnosilo na </w:t>
      </w:r>
      <w:r w:rsidRPr="00374B0E" w:rsidR="001270E7">
        <w:rPr>
          <w:rFonts w:ascii="Tahoma" w:hAnsi="Tahoma" w:cs="Tahoma"/>
        </w:rPr>
        <w:t xml:space="preserve">TD Orkan d.o.o. u iznosu od </w:t>
      </w:r>
      <w:r w:rsidR="001270E7">
        <w:rPr>
          <w:rFonts w:ascii="Tahoma" w:hAnsi="Tahoma" w:cs="Tahoma"/>
        </w:rPr>
        <w:t>47.589,09 kn s osnove potraživanja od kupaca i u iznosu od 77.402,40 kn s osnove</w:t>
      </w:r>
      <w:r w:rsidRPr="00374B0E" w:rsidR="001270E7">
        <w:rPr>
          <w:rFonts w:ascii="Tahoma" w:hAnsi="Tahoma" w:cs="Tahoma"/>
        </w:rPr>
        <w:t xml:space="preserve"> preuzetog duga</w:t>
      </w:r>
      <w:r w:rsidR="001270E7">
        <w:rPr>
          <w:rFonts w:ascii="Tahoma" w:hAnsi="Tahoma" w:cs="Tahoma"/>
        </w:rPr>
        <w:t xml:space="preserve">, kojem je dužniku poslana opomena za plaćanje 5.10.2017. godine.  </w:t>
      </w:r>
    </w:p>
    <w:p w:rsidR="001270E7" w:rsidP="001270E7" w:rsidRDefault="001270E7">
      <w:pPr>
        <w:pStyle w:val="Odlomakpopisa"/>
        <w:autoSpaceDE w:val="false"/>
        <w:autoSpaceDN w:val="false"/>
        <w:adjustRightInd w:val="false"/>
        <w:spacing w:line="288" w:lineRule="auto"/>
        <w:ind w:left="0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Dužnik se 11.10.2017. pismeno očitovao da on ima potraživanja od TD TORNADO d.o.o. temeljem avansa za nabavu stroja</w:t>
      </w:r>
      <w:r w:rsidRPr="00374B0E">
        <w:rPr>
          <w:rFonts w:ascii="Tahoma" w:hAnsi="Tahoma" w:cs="Tahoma"/>
        </w:rPr>
        <w:t xml:space="preserve"> u iznosu od </w:t>
      </w:r>
      <w:r>
        <w:rPr>
          <w:rFonts w:ascii="Tahoma" w:hAnsi="Tahoma" w:cs="Tahoma"/>
        </w:rPr>
        <w:t xml:space="preserve">303.200,00 kn, a navedeno potraživanje dužnik nije prijavio u stečajni postupak. Obzirom da potraživanje iskazano po početnoj stečajnoj bilanci u iznosu od 124.991,49 kn zbog postojanja obveze s druge strane nije bilo moguće naplatiti u poslovnim evidencijama stečajnog dužnika izvršeno je usklađenje potraživanja na iznos od </w:t>
      </w:r>
      <w:r w:rsidRPr="002C7F53">
        <w:rPr>
          <w:rFonts w:ascii="Tahoma" w:hAnsi="Tahoma" w:cs="Tahoma"/>
          <w:u w:val="single"/>
        </w:rPr>
        <w:t>0,00 kn</w:t>
      </w:r>
      <w:r w:rsidR="002C7F53">
        <w:rPr>
          <w:rFonts w:ascii="Tahoma" w:hAnsi="Tahoma" w:cs="Tahoma"/>
        </w:rPr>
        <w:t>.</w:t>
      </w: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1270E7" w:rsidP="001270E7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Slijedom iznijetog, raspoloživa stečajna masa dužnika iskazana danom otvaranja stečajnog postupka unovčena je </w:t>
      </w:r>
      <w:r w:rsidRPr="003B20B5">
        <w:rPr>
          <w:rFonts w:ascii="Tahoma" w:hAnsi="Tahoma" w:eastAsia="Calibri" w:cs="Tahoma"/>
          <w:iCs/>
          <w:kern w:val="3"/>
          <w:szCs w:val="22"/>
          <w:u w:val="single"/>
          <w:bdr w:val="nil"/>
        </w:rPr>
        <w:t>u cijelosti</w:t>
      </w:r>
      <w:r w:rsidRPr="00694A29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, to od imovine stečajni dužnik na dan </w:t>
      </w:r>
      <w:r w:rsidR="001270E7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22.</w:t>
      </w:r>
      <w:r w:rsidRPr="00694A29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10.2019. raspolaže novčanim sredstvima na računu u iznosu od </w:t>
      </w:r>
      <w:r w:rsidR="001270E7">
        <w:rPr>
          <w:rFonts w:ascii="Tahoma" w:hAnsi="Tahoma" w:eastAsia="Calibri" w:cs="Tahoma"/>
          <w:b/>
          <w:iCs/>
          <w:kern w:val="3"/>
          <w:szCs w:val="22"/>
          <w:u w:color="000000"/>
          <w:bdr w:val="nil"/>
        </w:rPr>
        <w:t>45.737,86</w:t>
      </w:r>
      <w:r w:rsidRPr="00694A29">
        <w:rPr>
          <w:rFonts w:ascii="Tahoma" w:hAnsi="Tahoma" w:eastAsia="Calibri" w:cs="Tahoma"/>
          <w:b/>
          <w:iCs/>
          <w:kern w:val="3"/>
          <w:szCs w:val="22"/>
          <w:u w:color="000000"/>
          <w:bdr w:val="nil"/>
        </w:rPr>
        <w:t xml:space="preserve"> kn</w:t>
      </w:r>
      <w:r w:rsidRPr="00694A29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, </w:t>
      </w:r>
      <w:r w:rsidR="001270E7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za koja sredstva se predlaže podmirenje obveze s osnove nagrade, te rezervacija za podmirenje bankarskih naknada i provizija</w:t>
      </w:r>
      <w:r w:rsidR="00857D12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 i</w:t>
      </w:r>
      <w:r w:rsidR="001270E7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 re</w:t>
      </w:r>
      <w:r w:rsidRPr="001270E7" w:rsidR="001270E7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zervacij</w:t>
      </w:r>
      <w:r w:rsidR="00857D12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a</w:t>
      </w:r>
      <w:r w:rsidRPr="001270E7" w:rsidR="001270E7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 novčanih sredstava za troškove parnice koja se vodi na VTS pokrenutu od strane vjerovnika Županijska uprava za ceste</w:t>
      </w:r>
      <w:r w:rsidR="001270E7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, a kako je iskazano kroz točku 3.ovog izvješća.</w:t>
      </w:r>
    </w:p>
    <w:p w:rsidR="001270E7" w:rsidP="001270E7" w:rsidRDefault="001270E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</w:rPr>
      </w:pPr>
    </w:p>
    <w:p w:rsidR="001270E7" w:rsidP="001270E7" w:rsidRDefault="001270E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</w:rPr>
      </w:pPr>
    </w:p>
    <w:p w:rsidRPr="00694A29" w:rsidR="00694A29" w:rsidP="00F409CB" w:rsidRDefault="00694A29">
      <w:pPr>
        <w:widowControl w:val="fals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iCs/>
          <w:kern w:val="3"/>
          <w:szCs w:val="22"/>
          <w:u w:val="single" w:color="000000"/>
          <w:bdr w:val="nil"/>
        </w:rPr>
      </w:pPr>
      <w:r w:rsidRPr="00694A29">
        <w:rPr>
          <w:rFonts w:ascii="Tahoma" w:hAnsi="Tahoma" w:eastAsia="Calibri" w:cs="Tahoma"/>
          <w:b/>
          <w:iCs/>
          <w:kern w:val="3"/>
          <w:szCs w:val="22"/>
          <w:u w:val="single" w:color="000000"/>
          <w:bdr w:val="nil"/>
        </w:rPr>
        <w:t>OBVEZE – priznate tražbine vjerovnika</w:t>
      </w: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iCs/>
          <w:kern w:val="3"/>
          <w:szCs w:val="22"/>
          <w:u w:val="single" w:color="000000"/>
          <w:bdr w:val="nil"/>
        </w:rPr>
      </w:pPr>
    </w:p>
    <w:p w:rsidRPr="00A338BE" w:rsidR="00A338BE" w:rsidP="00A338BE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</w:pPr>
      <w:r w:rsidRPr="00694A29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Obveze stečajnog dužnika kako je navedeno u početku ovog izvješća ispitane su i priznate </w:t>
      </w:r>
      <w:r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>temeljem prijavljenih tražbina vjerovnika na ispitnom ročištu održanom</w:t>
      </w:r>
      <w:r w:rsidRPr="00A338BE"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</w:rPr>
        <w:t xml:space="preserve"> 25.10.2017. u ukupnom iznosu od </w:t>
      </w:r>
      <w:r w:rsidRPr="00A338BE" w:rsidR="00A338BE">
        <w:rPr>
          <w:rFonts w:ascii="Tahoma" w:hAnsi="Tahoma" w:eastAsia="Calibri" w:cs="Tahoma"/>
          <w:bCs/>
          <w:iCs/>
          <w:kern w:val="3"/>
          <w:szCs w:val="22"/>
          <w:u w:val="single" w:color="000000"/>
          <w:bdr w:val="nil"/>
        </w:rPr>
        <w:t>4.296.381,36 kn</w:t>
      </w:r>
      <w:r w:rsidR="00A338BE">
        <w:rPr>
          <w:rFonts w:ascii="Tahoma" w:hAnsi="Tahoma" w:eastAsia="Calibri" w:cs="Tahoma"/>
          <w:bCs/>
          <w:iCs/>
          <w:kern w:val="3"/>
          <w:szCs w:val="22"/>
          <w:u w:val="single" w:color="000000"/>
          <w:bdr w:val="nil"/>
        </w:rPr>
        <w:t>.</w:t>
      </w:r>
      <w:r w:rsidRPr="00A338BE" w:rsidR="00A338BE">
        <w:rPr>
          <w:rFonts w:ascii="Tahoma" w:hAnsi="Tahoma" w:eastAsia="Calibri" w:cs="Tahoma"/>
          <w:bCs/>
          <w:iCs/>
          <w:kern w:val="3"/>
          <w:szCs w:val="22"/>
          <w:bdr w:val="nil"/>
        </w:rPr>
        <w:t xml:space="preserve"> </w:t>
      </w:r>
      <w:r w:rsidR="00A338BE">
        <w:rPr>
          <w:rFonts w:ascii="Tahoma" w:hAnsi="Tahoma" w:eastAsia="Calibri" w:cs="Tahoma"/>
          <w:bCs/>
          <w:iCs/>
          <w:kern w:val="3"/>
          <w:szCs w:val="22"/>
          <w:bdr w:val="nil"/>
        </w:rPr>
        <w:t xml:space="preserve">Obzirom da su podnescima vjerovnici </w:t>
      </w:r>
      <w:r w:rsidRPr="00A338BE"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 xml:space="preserve">H-ABDUCO d.o.o. </w:t>
      </w:r>
      <w:r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 xml:space="preserve">i </w:t>
      </w:r>
      <w:r w:rsidRPr="00A338BE"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 xml:space="preserve">UNIQUA osiguranje d.d. </w:t>
      </w:r>
      <w:r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>povukli svoje tražbine, Trgovački sud donio je 11.9.2018. Rješenje od</w:t>
      </w:r>
      <w:r w:rsidRPr="00A338BE"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 xml:space="preserve"> 11.9.2018. broj: 4 St-319/17-30 o izrađenim  posebnim tablicama ispitanih tražbina vjerovnika u ukupnom iznosu od </w:t>
      </w:r>
      <w:r w:rsidRPr="00A338BE" w:rsidR="00A338BE">
        <w:rPr>
          <w:rFonts w:ascii="Tahoma" w:hAnsi="Tahoma" w:eastAsia="Calibri" w:cs="Tahoma"/>
          <w:b/>
          <w:iCs/>
          <w:kern w:val="3"/>
          <w:szCs w:val="22"/>
          <w:u w:color="000000"/>
          <w:bdr w:val="nil"/>
          <w:lang w:val="en-AU"/>
        </w:rPr>
        <w:t>3.401.024,06 kn</w:t>
      </w:r>
      <w:r w:rsidRPr="00857D12" w:rsidR="00857D12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>, koje su tražbine u</w:t>
      </w:r>
      <w:r w:rsidRPr="00857D12"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 xml:space="preserve"> </w:t>
      </w:r>
      <w:r w:rsidRPr="00A338BE"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 xml:space="preserve">odnosu na red isplate svrstane </w:t>
      </w:r>
      <w:r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 xml:space="preserve">su </w:t>
      </w:r>
      <w:r w:rsidRPr="00A338BE" w:rsid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>u tražbine:</w:t>
      </w:r>
    </w:p>
    <w:p w:rsidRPr="00A338BE" w:rsidR="00A338BE" w:rsidP="00A338BE" w:rsidRDefault="00A338BE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</w:pPr>
    </w:p>
    <w:p w:rsidRPr="00A338BE" w:rsidR="00A338BE" w:rsidP="00F409CB" w:rsidRDefault="00A338BE">
      <w:pPr>
        <w:widowControl w:val="fals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</w:pPr>
      <w:r w:rsidRP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>I. višeg isplatnog reda u iznosu od</w:t>
      </w:r>
      <w:r w:rsidRP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ab/>
      </w:r>
      <w:r w:rsidRP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ab/>
        <w:t xml:space="preserve">      137.040,81  kn</w:t>
      </w:r>
    </w:p>
    <w:p w:rsidRPr="00A338BE" w:rsidR="00A338BE" w:rsidP="00F409CB" w:rsidRDefault="00A338BE">
      <w:pPr>
        <w:widowControl w:val="fals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</w:pPr>
      <w:r w:rsidRP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 xml:space="preserve">II. višeg isplatnog reda u iznosu od </w:t>
      </w:r>
      <w:r w:rsidRP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ab/>
        <w:t xml:space="preserve">      </w:t>
      </w:r>
      <w:r w:rsidRPr="00A338BE"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  <w:tab/>
        <w:t xml:space="preserve">   3.263.983,25  kn</w:t>
      </w:r>
    </w:p>
    <w:p w:rsidRPr="00A338BE" w:rsidR="00A338BE" w:rsidP="00A338BE" w:rsidRDefault="00A338BE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iCs/>
          <w:kern w:val="3"/>
          <w:szCs w:val="22"/>
          <w:u w:color="000000"/>
          <w:bdr w:val="nil"/>
          <w:lang w:val="en-AU"/>
        </w:rPr>
      </w:pP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>U dosadašnjem tijeku stečajnog postupka iz unovčenih vrijednosti nekretnin</w:t>
      </w:r>
      <w:r w:rsidR="00A338BE">
        <w:rPr>
          <w:rFonts w:ascii="Tahoma" w:hAnsi="Tahoma" w:eastAsia="Calibri" w:cs="Tahoma"/>
          <w:kern w:val="3"/>
          <w:szCs w:val="22"/>
          <w:u w:color="000000"/>
          <w:bdr w:val="nil"/>
        </w:rPr>
        <w:t>e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i pokretnina</w:t>
      </w:r>
      <w:r w:rsidR="00A338BE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, 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namireni su vjerovnici u ukupnom iznosu od </w:t>
      </w:r>
      <w:r w:rsidR="00505EE7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181.768,28</w:t>
      </w:r>
      <w:r w:rsidRPr="00694A29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 xml:space="preserve"> kn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i to:</w:t>
      </w: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505EE7" w:rsidP="00F409CB" w:rsidRDefault="00857D12">
      <w:pPr>
        <w:widowControl w:val="false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>v</w:t>
      </w:r>
      <w:r w:rsidR="00505EE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jerovnici I. višeg isplatnog reda provođenjem djelomične diobe </w:t>
      </w:r>
      <w:r w:rsidRPr="003B20B5" w:rsidR="00505EE7">
        <w:rPr>
          <w:rFonts w:ascii="Tahoma" w:hAnsi="Tahoma" w:eastAsia="Calibri" w:cs="Tahoma"/>
          <w:kern w:val="3"/>
          <w:szCs w:val="22"/>
          <w:bdr w:val="nil"/>
        </w:rPr>
        <w:t>u iznosu od</w:t>
      </w:r>
      <w:r w:rsidRPr="003B20B5" w:rsidR="00505EE7">
        <w:rPr>
          <w:rFonts w:ascii="Tahoma" w:hAnsi="Tahoma" w:eastAsia="Calibri" w:cs="Tahoma"/>
          <w:b/>
          <w:kern w:val="3"/>
          <w:szCs w:val="22"/>
          <w:bdr w:val="nil"/>
        </w:rPr>
        <w:t xml:space="preserve"> 86.335,70 kn</w:t>
      </w:r>
      <w:r w:rsidR="00505EE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sukladno Zaključku od 30.7.2019. broj: </w:t>
      </w:r>
      <w:r w:rsidR="003B20B5">
        <w:rPr>
          <w:rFonts w:ascii="Tahoma" w:hAnsi="Tahoma" w:eastAsia="Calibri" w:cs="Tahoma"/>
          <w:kern w:val="3"/>
          <w:szCs w:val="22"/>
          <w:u w:color="000000"/>
          <w:bdr w:val="nil"/>
        </w:rPr>
        <w:t>4</w:t>
      </w:r>
      <w:r w:rsidRPr="00505EE7" w:rsidR="00505EE7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St-319/2017-4</w:t>
      </w:r>
      <w:r w:rsidR="00505EE7">
        <w:rPr>
          <w:rFonts w:ascii="Tahoma" w:hAnsi="Tahoma" w:eastAsia="Calibri" w:cs="Tahoma"/>
          <w:kern w:val="3"/>
          <w:szCs w:val="22"/>
          <w:u w:color="000000"/>
          <w:bdr w:val="nil"/>
        </w:rPr>
        <w:t>6 i to:</w:t>
      </w:r>
    </w:p>
    <w:p w:rsidR="00505EE7" w:rsidP="00F409CB" w:rsidRDefault="00505EE7">
      <w:pPr>
        <w:widowControl w:val="false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bivši radnici u iznosu od 31.118,00 </w:t>
      </w:r>
      <w:r w:rsidR="00857D12">
        <w:rPr>
          <w:rFonts w:ascii="Tahoma" w:hAnsi="Tahoma" w:eastAsia="Calibri" w:cs="Tahoma"/>
          <w:kern w:val="3"/>
          <w:szCs w:val="22"/>
          <w:u w:color="000000"/>
          <w:bdr w:val="nil"/>
        </w:rPr>
        <w:t>kn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,</w:t>
      </w:r>
    </w:p>
    <w:p w:rsidR="00505EE7" w:rsidP="00F409CB" w:rsidRDefault="00505EE7">
      <w:pPr>
        <w:widowControl w:val="false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>vjerovnik RH, Ministarstvo financija, Porezna uprava u iznosu od 55.217,70 kn,</w:t>
      </w:r>
    </w:p>
    <w:p w:rsidR="002E2335" w:rsidP="00F409CB" w:rsidRDefault="00857D12">
      <w:pPr>
        <w:widowControl w:val="false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>r</w:t>
      </w:r>
      <w:r w:rsidR="002E2335">
        <w:rPr>
          <w:rFonts w:ascii="Tahoma" w:hAnsi="Tahoma" w:eastAsia="Calibri" w:cs="Tahoma"/>
          <w:kern w:val="3"/>
          <w:szCs w:val="22"/>
          <w:u w:color="000000"/>
          <w:bdr w:val="nil"/>
        </w:rPr>
        <w:t>azlučni vjerovnik  RH, Ministarstvo financija, kao v</w:t>
      </w:r>
      <w:r w:rsidRPr="00694A29"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>jerovni</w:t>
      </w:r>
      <w:r w:rsidR="002E2335">
        <w:rPr>
          <w:rFonts w:ascii="Tahoma" w:hAnsi="Tahoma" w:eastAsia="Calibri" w:cs="Tahoma"/>
          <w:kern w:val="3"/>
          <w:szCs w:val="22"/>
          <w:u w:color="000000"/>
          <w:bdr w:val="nil"/>
        </w:rPr>
        <w:t>k</w:t>
      </w:r>
      <w:r w:rsidRPr="00694A29"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II. višeg isplatnog reda </w:t>
      </w:r>
      <w:r w:rsidRPr="003B20B5" w:rsidR="002E2335">
        <w:rPr>
          <w:rFonts w:ascii="Tahoma" w:hAnsi="Tahoma" w:eastAsia="Calibri" w:cs="Tahoma"/>
          <w:kern w:val="3"/>
          <w:szCs w:val="22"/>
          <w:bdr w:val="nil"/>
        </w:rPr>
        <w:t xml:space="preserve">u </w:t>
      </w:r>
      <w:r w:rsidRPr="003B20B5" w:rsidR="00694A29">
        <w:rPr>
          <w:rFonts w:ascii="Tahoma" w:hAnsi="Tahoma" w:eastAsia="Calibri" w:cs="Tahoma"/>
          <w:kern w:val="3"/>
          <w:szCs w:val="22"/>
          <w:bdr w:val="nil"/>
        </w:rPr>
        <w:t xml:space="preserve">iznosu od </w:t>
      </w:r>
      <w:r w:rsidRPr="003B20B5" w:rsidR="002E2335">
        <w:rPr>
          <w:rFonts w:ascii="Tahoma" w:hAnsi="Tahoma" w:eastAsia="Calibri" w:cs="Tahoma"/>
          <w:b/>
          <w:kern w:val="3"/>
          <w:szCs w:val="22"/>
          <w:bdr w:val="nil"/>
        </w:rPr>
        <w:t>95.432,58</w:t>
      </w:r>
      <w:r w:rsidRPr="003B20B5" w:rsidR="00694A29">
        <w:rPr>
          <w:rFonts w:ascii="Tahoma" w:hAnsi="Tahoma" w:eastAsia="Calibri" w:cs="Tahoma"/>
          <w:b/>
          <w:kern w:val="3"/>
          <w:szCs w:val="22"/>
          <w:bdr w:val="nil"/>
        </w:rPr>
        <w:t xml:space="preserve"> kn</w:t>
      </w:r>
      <w:r w:rsidRPr="00694A29"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iz sredstava dobivenih unovčenjem </w:t>
      </w:r>
      <w:r w:rsidR="002E2335">
        <w:rPr>
          <w:rFonts w:ascii="Tahoma" w:hAnsi="Tahoma" w:eastAsia="Calibri" w:cs="Tahoma"/>
          <w:kern w:val="3"/>
          <w:szCs w:val="22"/>
          <w:u w:color="000000"/>
          <w:bdr w:val="nil"/>
        </w:rPr>
        <w:t>pokretnina temeljem</w:t>
      </w:r>
      <w:r w:rsidRPr="00694A29"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</w:t>
      </w:r>
      <w:r w:rsidR="002E233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rješenja o namirenju </w:t>
      </w:r>
      <w:r w:rsidRPr="002E2335" w:rsidR="002E2335">
        <w:rPr>
          <w:rFonts w:ascii="Tahoma" w:hAnsi="Tahoma" w:eastAsia="Calibri" w:cs="Tahoma"/>
          <w:kern w:val="3"/>
          <w:szCs w:val="22"/>
          <w:u w:color="000000"/>
          <w:bdr w:val="nil"/>
        </w:rPr>
        <w:t>broj: 4 St-319/17-32</w:t>
      </w:r>
      <w:r w:rsidR="0092355C">
        <w:rPr>
          <w:rFonts w:ascii="Tahoma" w:hAnsi="Tahoma" w:eastAsia="Calibri" w:cs="Tahoma"/>
          <w:kern w:val="3"/>
          <w:szCs w:val="22"/>
          <w:u w:color="000000"/>
          <w:bdr w:val="nil"/>
        </w:rPr>
        <w:t>.</w:t>
      </w:r>
    </w:p>
    <w:p w:rsidR="00857D12" w:rsidP="00694A29" w:rsidRDefault="00857D12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lastRenderedPageBreak/>
        <w:t xml:space="preserve">U odnosu na izvršena namirenja vjerovnika, te iskazane obveze s osnove nagrade stečajnom upravitelju, obveze na dan 22.10.2019. ukupno iznose </w:t>
      </w:r>
      <w:r w:rsidRPr="00857D12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3.259.676,95 kn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i odnose se na:</w:t>
      </w:r>
    </w:p>
    <w:p w:rsidR="003B20B5" w:rsidP="00694A29" w:rsidRDefault="003B20B5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857D12" w:rsidP="00F409CB" w:rsidRDefault="00857D12">
      <w:pPr>
        <w:widowControl w:val="false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obveze s osnove priznatih nepodmirenih tražbina vjerovnika u iznosu od </w:t>
      </w:r>
      <w:r w:rsidRPr="00857D12">
        <w:rPr>
          <w:rFonts w:ascii="Tahoma" w:hAnsi="Tahoma" w:eastAsia="Calibri" w:cs="Tahoma"/>
          <w:kern w:val="3"/>
          <w:szCs w:val="22"/>
          <w:u w:val="single"/>
          <w:bdr w:val="nil"/>
        </w:rPr>
        <w:t xml:space="preserve">3.219.255,78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kn i to:</w:t>
      </w:r>
    </w:p>
    <w:p w:rsidRPr="00857D12" w:rsidR="00694A29" w:rsidP="00F409CB" w:rsidRDefault="00694A29">
      <w:pPr>
        <w:widowControl w:val="false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bdr w:val="nil"/>
        </w:rPr>
      </w:pP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obveze </w:t>
      </w:r>
      <w:r w:rsidR="003B20B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prema bankama i financijskim institucijama 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u iznosu od </w:t>
      </w:r>
      <w:r w:rsidRPr="00857D12" w:rsidR="0092355C">
        <w:rPr>
          <w:rFonts w:ascii="Tahoma" w:hAnsi="Tahoma" w:eastAsia="Calibri" w:cs="Tahoma"/>
          <w:kern w:val="3"/>
          <w:szCs w:val="22"/>
          <w:bdr w:val="nil"/>
        </w:rPr>
        <w:t>58.739,51</w:t>
      </w:r>
      <w:r w:rsidRPr="00857D12">
        <w:rPr>
          <w:rFonts w:ascii="Tahoma" w:hAnsi="Tahoma" w:eastAsia="Calibri" w:cs="Tahoma"/>
          <w:kern w:val="3"/>
          <w:szCs w:val="22"/>
          <w:bdr w:val="nil"/>
        </w:rPr>
        <w:t xml:space="preserve"> kn,</w:t>
      </w:r>
    </w:p>
    <w:p w:rsidRPr="00857D12" w:rsidR="0092355C" w:rsidP="00F409CB" w:rsidRDefault="00694A29">
      <w:pPr>
        <w:widowControl w:val="false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bdr w:val="nil"/>
        </w:rPr>
      </w:pPr>
      <w:r w:rsidRPr="00857D12">
        <w:rPr>
          <w:rFonts w:ascii="Tahoma" w:hAnsi="Tahoma" w:eastAsia="Calibri" w:cs="Tahoma"/>
          <w:kern w:val="3"/>
          <w:szCs w:val="22"/>
          <w:bdr w:val="nil"/>
        </w:rPr>
        <w:t xml:space="preserve">obveze prema dobavljačima u iznosu od </w:t>
      </w:r>
      <w:r w:rsidRPr="00857D12" w:rsidR="0092355C">
        <w:rPr>
          <w:rFonts w:ascii="Tahoma" w:hAnsi="Tahoma" w:eastAsia="Calibri" w:cs="Tahoma"/>
          <w:kern w:val="3"/>
          <w:szCs w:val="22"/>
          <w:bdr w:val="nil"/>
        </w:rPr>
        <w:t>202.913,11</w:t>
      </w:r>
      <w:r w:rsidRPr="00857D12">
        <w:rPr>
          <w:rFonts w:ascii="Tahoma" w:hAnsi="Tahoma" w:eastAsia="Calibri" w:cs="Tahoma"/>
          <w:kern w:val="3"/>
          <w:szCs w:val="22"/>
          <w:bdr w:val="nil"/>
        </w:rPr>
        <w:t xml:space="preserve"> kn</w:t>
      </w:r>
      <w:r w:rsidRPr="00857D12" w:rsidR="0092355C">
        <w:rPr>
          <w:rFonts w:ascii="Tahoma" w:hAnsi="Tahoma" w:eastAsia="Calibri" w:cs="Tahoma"/>
          <w:kern w:val="3"/>
          <w:szCs w:val="22"/>
          <w:bdr w:val="nil"/>
        </w:rPr>
        <w:t>,</w:t>
      </w:r>
    </w:p>
    <w:p w:rsidRPr="00857D12" w:rsidR="00694A29" w:rsidP="00F409CB" w:rsidRDefault="00694A29">
      <w:pPr>
        <w:widowControl w:val="false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bdr w:val="nil"/>
        </w:rPr>
      </w:pPr>
      <w:r w:rsidRPr="00857D12">
        <w:rPr>
          <w:rFonts w:ascii="Tahoma" w:hAnsi="Tahoma" w:eastAsia="Calibri" w:cs="Tahoma"/>
          <w:kern w:val="3"/>
          <w:szCs w:val="22"/>
          <w:bdr w:val="nil"/>
        </w:rPr>
        <w:t xml:space="preserve">obveze </w:t>
      </w:r>
      <w:r w:rsidR="003B20B5">
        <w:rPr>
          <w:rFonts w:ascii="Tahoma" w:hAnsi="Tahoma" w:eastAsia="Calibri" w:cs="Tahoma"/>
          <w:kern w:val="3"/>
          <w:szCs w:val="22"/>
          <w:bdr w:val="nil"/>
        </w:rPr>
        <w:t xml:space="preserve">za poreze i doprinose </w:t>
      </w:r>
      <w:r w:rsidRPr="00857D12">
        <w:rPr>
          <w:rFonts w:ascii="Tahoma" w:hAnsi="Tahoma" w:eastAsia="Calibri" w:cs="Tahoma"/>
          <w:kern w:val="3"/>
          <w:szCs w:val="22"/>
          <w:bdr w:val="nil"/>
        </w:rPr>
        <w:t xml:space="preserve">u iznosu od </w:t>
      </w:r>
      <w:r w:rsidRPr="00857D12" w:rsidR="0092355C">
        <w:rPr>
          <w:rFonts w:ascii="Tahoma" w:hAnsi="Tahoma" w:eastAsia="Calibri" w:cs="Tahoma"/>
          <w:kern w:val="3"/>
          <w:szCs w:val="22"/>
          <w:bdr w:val="nil"/>
        </w:rPr>
        <w:t>2.939.327,49</w:t>
      </w:r>
      <w:r w:rsidRPr="00857D12">
        <w:rPr>
          <w:rFonts w:ascii="Tahoma" w:hAnsi="Tahoma" w:eastAsia="Calibri" w:cs="Tahoma"/>
          <w:kern w:val="3"/>
          <w:szCs w:val="22"/>
          <w:bdr w:val="nil"/>
        </w:rPr>
        <w:t xml:space="preserve"> kn,</w:t>
      </w:r>
    </w:p>
    <w:p w:rsidR="00694A29" w:rsidP="00F409CB" w:rsidRDefault="00694A29">
      <w:pPr>
        <w:widowControl w:val="false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bdr w:val="nil"/>
        </w:rPr>
      </w:pPr>
      <w:r w:rsidRPr="00857D12">
        <w:rPr>
          <w:rFonts w:ascii="Tahoma" w:hAnsi="Tahoma" w:eastAsia="Calibri" w:cs="Tahoma"/>
          <w:kern w:val="3"/>
          <w:szCs w:val="22"/>
          <w:bdr w:val="nil"/>
        </w:rPr>
        <w:t xml:space="preserve">obveze </w:t>
      </w:r>
      <w:r w:rsidRPr="00857D12" w:rsidR="0092355C">
        <w:rPr>
          <w:rFonts w:ascii="Tahoma" w:hAnsi="Tahoma" w:eastAsia="Calibri" w:cs="Tahoma"/>
          <w:kern w:val="3"/>
          <w:szCs w:val="22"/>
          <w:bdr w:val="nil"/>
        </w:rPr>
        <w:t>prema radnicima</w:t>
      </w:r>
      <w:r w:rsidRPr="00857D12">
        <w:rPr>
          <w:rFonts w:ascii="Tahoma" w:hAnsi="Tahoma" w:eastAsia="Calibri" w:cs="Tahoma"/>
          <w:kern w:val="3"/>
          <w:szCs w:val="22"/>
          <w:bdr w:val="nil"/>
        </w:rPr>
        <w:t xml:space="preserve"> u iznosu od </w:t>
      </w:r>
      <w:r w:rsidRPr="00857D12" w:rsidR="0092355C">
        <w:rPr>
          <w:rFonts w:ascii="Tahoma" w:hAnsi="Tahoma" w:eastAsia="Calibri" w:cs="Tahoma"/>
          <w:kern w:val="3"/>
          <w:szCs w:val="22"/>
          <w:bdr w:val="nil"/>
        </w:rPr>
        <w:t>18.275,67</w:t>
      </w:r>
      <w:r w:rsidRPr="00857D12">
        <w:rPr>
          <w:rFonts w:ascii="Tahoma" w:hAnsi="Tahoma" w:eastAsia="Calibri" w:cs="Tahoma"/>
          <w:kern w:val="3"/>
          <w:szCs w:val="22"/>
          <w:bdr w:val="nil"/>
        </w:rPr>
        <w:t xml:space="preserve"> kn</w:t>
      </w:r>
      <w:r w:rsidR="003B20B5">
        <w:rPr>
          <w:rFonts w:ascii="Tahoma" w:hAnsi="Tahoma" w:eastAsia="Calibri" w:cs="Tahoma"/>
          <w:kern w:val="3"/>
          <w:szCs w:val="22"/>
          <w:bdr w:val="nil"/>
        </w:rPr>
        <w:t>.</w:t>
      </w:r>
    </w:p>
    <w:p w:rsidRPr="00857D12" w:rsidR="003B20B5" w:rsidP="003B20B5" w:rsidRDefault="003B20B5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1069"/>
        <w:jc w:val="both"/>
        <w:rPr>
          <w:rFonts w:ascii="Tahoma" w:hAnsi="Tahoma" w:eastAsia="Calibri" w:cs="Tahoma"/>
          <w:kern w:val="3"/>
          <w:szCs w:val="22"/>
          <w:bdr w:val="nil"/>
        </w:rPr>
      </w:pPr>
    </w:p>
    <w:p w:rsidRPr="00694A29" w:rsidR="00857D12" w:rsidP="00F409CB" w:rsidRDefault="003B20B5">
      <w:pPr>
        <w:widowControl w:val="false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nepodmirene obveze s osnove </w:t>
      </w:r>
      <w:r w:rsidR="00857D12">
        <w:rPr>
          <w:rFonts w:ascii="Tahoma" w:hAnsi="Tahoma" w:eastAsia="Calibri" w:cs="Tahoma"/>
          <w:kern w:val="3"/>
          <w:szCs w:val="22"/>
          <w:u w:color="000000"/>
          <w:bdr w:val="nil"/>
        </w:rPr>
        <w:t>nagrad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e</w:t>
      </w:r>
      <w:r w:rsidR="00857D12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stečajnom upravitelju u iznosu od </w:t>
      </w:r>
      <w:r w:rsidRPr="00857D12" w:rsidR="00857D12">
        <w:rPr>
          <w:rFonts w:ascii="Tahoma" w:hAnsi="Tahoma" w:eastAsia="Calibri" w:cs="Tahoma"/>
          <w:kern w:val="3"/>
          <w:szCs w:val="22"/>
          <w:u w:val="single"/>
          <w:bdr w:val="nil"/>
        </w:rPr>
        <w:t>40.421,17 kn</w:t>
      </w:r>
      <w:r w:rsidR="00857D12">
        <w:rPr>
          <w:rFonts w:ascii="Tahoma" w:hAnsi="Tahoma" w:eastAsia="Calibri" w:cs="Tahoma"/>
          <w:kern w:val="3"/>
          <w:szCs w:val="22"/>
          <w:u w:color="000000"/>
          <w:bdr w:val="nil"/>
        </w:rPr>
        <w:t>.</w:t>
      </w:r>
    </w:p>
    <w:p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Pr="00694A29" w:rsidR="00EA28C7" w:rsidP="00694A29" w:rsidRDefault="00EA28C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Pr="00694A29" w:rsidR="00694A29" w:rsidP="00F409CB" w:rsidRDefault="00694A29">
      <w:pPr>
        <w:widowControl w:val="fals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b/>
          <w:kern w:val="3"/>
          <w:szCs w:val="22"/>
          <w:u w:color="000000"/>
          <w:bdr w:val="nil"/>
        </w:rPr>
        <w:t>Završni (diobni) popis</w:t>
      </w:r>
    </w:p>
    <w:p w:rsidR="0092355C" w:rsidP="00694A29" w:rsidRDefault="0092355C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i/>
          <w:kern w:val="3"/>
          <w:szCs w:val="22"/>
          <w:u w:color="000000"/>
          <w:bdr w:val="nil"/>
        </w:rPr>
      </w:pPr>
    </w:p>
    <w:p w:rsidR="00694A29" w:rsidP="00F409CB" w:rsidRDefault="00694A29">
      <w:pPr>
        <w:widowControl w:val="fals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center"/>
        <w:rPr>
          <w:rFonts w:ascii="Tahoma" w:hAnsi="Tahoma" w:eastAsia="Calibri" w:cs="Tahoma"/>
          <w:b/>
          <w:i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b/>
          <w:i/>
          <w:kern w:val="3"/>
          <w:szCs w:val="22"/>
          <w:u w:color="000000"/>
          <w:bdr w:val="nil"/>
        </w:rPr>
        <w:t>viši isplatni red</w:t>
      </w:r>
    </w:p>
    <w:tbl>
      <w:tblPr>
        <w:tblpPr w:leftFromText="180" w:rightFromText="180" w:vertAnchor="text" w:horzAnchor="margin" w:tblpY="542"/>
        <w:tblOverlap w:val="never"/>
        <w:tblW w:w="10900" w:type="dxa"/>
        <w:tblLook w:firstRow="1" w:lastRow="0" w:firstColumn="1" w:lastColumn="0" w:noHBand="0" w:noVBand="1" w:val="04A0"/>
      </w:tblPr>
      <w:tblGrid>
        <w:gridCol w:w="4137"/>
        <w:gridCol w:w="1528"/>
        <w:gridCol w:w="1560"/>
        <w:gridCol w:w="2298"/>
        <w:gridCol w:w="1377"/>
      </w:tblGrid>
      <w:tr w:rsidRPr="0092355C" w:rsidR="0092355C" w:rsidTr="0092355C">
        <w:trPr>
          <w:trHeight w:val="1135"/>
        </w:trPr>
        <w:tc>
          <w:tcPr>
            <w:tcW w:w="4137" w:type="dxa"/>
            <w:shd w:val="clear" w:color="auto" w:fill="auto"/>
            <w:vAlign w:val="center"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Naziv i adresa vjerovnika</w:t>
            </w:r>
          </w:p>
        </w:tc>
        <w:tc>
          <w:tcPr>
            <w:tcW w:w="1528" w:type="dxa"/>
            <w:shd w:val="clear" w:color="auto" w:fill="auto"/>
            <w:noWrap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Iznos</w:t>
            </w:r>
          </w:p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utvrđene tražbine</w:t>
            </w:r>
          </w:p>
        </w:tc>
        <w:tc>
          <w:tcPr>
            <w:tcW w:w="1560" w:type="dxa"/>
            <w:shd w:val="clear" w:color="auto" w:fill="auto"/>
            <w:noWrap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Iznos</w:t>
            </w:r>
          </w:p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namirene tražbine</w:t>
            </w:r>
          </w:p>
        </w:tc>
        <w:tc>
          <w:tcPr>
            <w:tcW w:w="2298" w:type="dxa"/>
            <w:shd w:val="clear" w:color="auto" w:fill="auto"/>
            <w:noWrap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</w:p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% namirenja</w:t>
            </w:r>
          </w:p>
        </w:tc>
        <w:tc>
          <w:tcPr>
            <w:tcW w:w="1377" w:type="dxa"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92355C" w:rsidR="0092355C" w:rsidTr="0092355C">
        <w:trPr>
          <w:gridAfter w:val="1"/>
          <w:wAfter w:w="1377" w:type="dxa"/>
          <w:trHeight w:val="113"/>
        </w:trPr>
        <w:tc>
          <w:tcPr>
            <w:tcW w:w="4137" w:type="dxa"/>
            <w:shd w:val="clear" w:color="auto" w:fill="auto"/>
            <w:hideMark/>
          </w:tcPr>
          <w:p w:rsidRPr="0092355C" w:rsidR="0092355C" w:rsidP="0092355C" w:rsidRDefault="0092355C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NOVAK VESNA, Kamenički Vrhovec 38, 42250 Lepoglava, OIB: 47683396803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92355C" w:rsidR="0092355C" w:rsidP="00F409CB" w:rsidRDefault="0092355C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23.967,45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92355C" w:rsidR="0092355C" w:rsidP="00F409CB" w:rsidRDefault="0092355C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15.099,49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63 %</w:t>
            </w:r>
          </w:p>
        </w:tc>
      </w:tr>
      <w:tr w:rsidRPr="0092355C" w:rsidR="0092355C" w:rsidTr="0092355C">
        <w:trPr>
          <w:gridAfter w:val="1"/>
          <w:wAfter w:w="1377" w:type="dxa"/>
          <w:trHeight w:val="113"/>
        </w:trPr>
        <w:tc>
          <w:tcPr>
            <w:tcW w:w="4137" w:type="dxa"/>
            <w:shd w:val="clear" w:color="auto" w:fill="auto"/>
            <w:hideMark/>
          </w:tcPr>
          <w:p w:rsidRPr="0092355C" w:rsidR="0092355C" w:rsidP="0092355C" w:rsidRDefault="0092355C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PICEK GORDANA, Hrvatskih pavlina 14, 42250 Lepoglava, OIB: 80235992279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92355C" w:rsidR="0092355C" w:rsidP="00F409CB" w:rsidRDefault="0092355C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9.816,96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92355C" w:rsidR="0092355C" w:rsidP="00F409CB" w:rsidRDefault="0092355C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6.184,68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63 %</w:t>
            </w:r>
          </w:p>
        </w:tc>
      </w:tr>
      <w:tr w:rsidRPr="0092355C" w:rsidR="0092355C" w:rsidTr="0092355C">
        <w:trPr>
          <w:gridAfter w:val="1"/>
          <w:wAfter w:w="1377" w:type="dxa"/>
          <w:trHeight w:val="113"/>
        </w:trPr>
        <w:tc>
          <w:tcPr>
            <w:tcW w:w="4137" w:type="dxa"/>
            <w:shd w:val="clear" w:color="auto" w:fill="auto"/>
          </w:tcPr>
          <w:p w:rsidRPr="0092355C" w:rsidR="0092355C" w:rsidP="0092355C" w:rsidRDefault="0092355C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ŠEŠET ALENKA, Završje Podbelsko 146, 42242 Radovan, OIB: 61692016169</w:t>
            </w:r>
          </w:p>
        </w:tc>
        <w:tc>
          <w:tcPr>
            <w:tcW w:w="1528" w:type="dxa"/>
            <w:shd w:val="clear" w:color="auto" w:fill="auto"/>
            <w:noWrap/>
          </w:tcPr>
          <w:p w:rsidRPr="0092355C" w:rsidR="0092355C" w:rsidP="00F409CB" w:rsidRDefault="0092355C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15.609,26</w:t>
            </w:r>
          </w:p>
        </w:tc>
        <w:tc>
          <w:tcPr>
            <w:tcW w:w="1560" w:type="dxa"/>
            <w:shd w:val="clear" w:color="auto" w:fill="auto"/>
            <w:noWrap/>
          </w:tcPr>
          <w:p w:rsidRPr="0092355C" w:rsidR="0092355C" w:rsidP="00F409CB" w:rsidRDefault="0092355C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9.833,83</w:t>
            </w:r>
          </w:p>
        </w:tc>
        <w:tc>
          <w:tcPr>
            <w:tcW w:w="2298" w:type="dxa"/>
            <w:shd w:val="clear" w:color="auto" w:fill="auto"/>
            <w:noWrap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63 %</w:t>
            </w:r>
          </w:p>
        </w:tc>
      </w:tr>
      <w:tr w:rsidRPr="0092355C" w:rsidR="0092355C" w:rsidTr="0092355C">
        <w:trPr>
          <w:gridAfter w:val="1"/>
          <w:wAfter w:w="1377" w:type="dxa"/>
          <w:trHeight w:val="113"/>
        </w:trPr>
        <w:tc>
          <w:tcPr>
            <w:tcW w:w="4137" w:type="dxa"/>
            <w:shd w:val="clear" w:color="auto" w:fill="auto"/>
            <w:hideMark/>
          </w:tcPr>
          <w:p w:rsidRPr="0092355C" w:rsidR="0092355C" w:rsidP="0092355C" w:rsidRDefault="0092355C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RH, MINISTARSTVO FINANCIJA, Porezna uprava, Graberje 1, Varaždin, OIB:18683136487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Pr="0092355C" w:rsidR="0092355C" w:rsidP="00F409CB" w:rsidRDefault="0092355C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87.647,14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92355C" w:rsidR="0092355C" w:rsidP="00F409CB" w:rsidRDefault="0092355C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92355C">
              <w:rPr>
                <w:rFonts w:ascii="Tahoma" w:hAnsi="Tahoma" w:cs="Tahoma"/>
                <w:sz w:val="20"/>
              </w:rPr>
              <w:t>55.217,70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63 %</w:t>
            </w:r>
          </w:p>
        </w:tc>
      </w:tr>
      <w:tr w:rsidRPr="0092355C" w:rsidR="0092355C" w:rsidTr="0092355C">
        <w:trPr>
          <w:gridAfter w:val="1"/>
          <w:wAfter w:w="1377" w:type="dxa"/>
          <w:trHeight w:val="113"/>
        </w:trPr>
        <w:tc>
          <w:tcPr>
            <w:tcW w:w="4137" w:type="dxa"/>
            <w:shd w:val="clear" w:color="auto" w:fill="auto"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Ukupno tražbine  I. viši isplatni red</w:t>
            </w:r>
          </w:p>
        </w:tc>
        <w:tc>
          <w:tcPr>
            <w:tcW w:w="1528" w:type="dxa"/>
            <w:shd w:val="clear" w:color="auto" w:fill="auto"/>
            <w:noWrap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begin"/>
            </w: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instrText xml:space="preserve"> =SUM(ABOVE) </w:instrText>
            </w: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separate"/>
            </w:r>
            <w:r w:rsidRPr="0092355C">
              <w:rPr>
                <w:rFonts w:ascii="Tahoma" w:hAnsi="Tahoma" w:eastAsia="Calibri" w:cs="Tahoma"/>
                <w:b/>
                <w:bCs/>
                <w:noProof/>
                <w:kern w:val="3"/>
                <w:sz w:val="20"/>
                <w:u w:color="000000"/>
                <w:bdr w:val="nil"/>
              </w:rPr>
              <w:t>137.040,81</w:t>
            </w: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end"/>
            </w:r>
          </w:p>
        </w:tc>
        <w:tc>
          <w:tcPr>
            <w:tcW w:w="1560" w:type="dxa"/>
            <w:shd w:val="clear" w:color="auto" w:fill="auto"/>
            <w:noWrap/>
          </w:tcPr>
          <w:p w:rsidRPr="0092355C" w:rsidR="0092355C" w:rsidP="0092355C" w:rsidRDefault="0092355C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begin"/>
            </w: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instrText xml:space="preserve"> =SUM(ABOVE) </w:instrText>
            </w: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separate"/>
            </w:r>
            <w:r w:rsidRPr="0092355C">
              <w:rPr>
                <w:rFonts w:ascii="Tahoma" w:hAnsi="Tahoma" w:eastAsia="Calibri" w:cs="Tahoma"/>
                <w:b/>
                <w:bCs/>
                <w:noProof/>
                <w:kern w:val="3"/>
                <w:sz w:val="20"/>
                <w:u w:color="000000"/>
                <w:bdr w:val="nil"/>
              </w:rPr>
              <w:t>86.335,7</w:t>
            </w: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end"/>
            </w:r>
            <w:r w:rsidRPr="0092355C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0</w:t>
            </w:r>
          </w:p>
        </w:tc>
        <w:tc>
          <w:tcPr>
            <w:tcW w:w="2298" w:type="dxa"/>
            <w:shd w:val="clear" w:color="auto" w:fill="auto"/>
            <w:noWrap/>
          </w:tcPr>
          <w:p w:rsidRPr="0092355C" w:rsidR="0092355C" w:rsidP="0092355C" w:rsidRDefault="00857D12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  <w:t xml:space="preserve">63 % </w:t>
            </w:r>
            <w:r w:rsidRPr="00857D12">
              <w:rPr>
                <w:rFonts w:ascii="Tahoma" w:hAnsi="Tahoma" w:eastAsia="Calibri" w:cs="Tahoma"/>
                <w:b/>
                <w:i/>
                <w:kern w:val="3"/>
                <w:sz w:val="20"/>
                <w:u w:color="000000"/>
                <w:bdr w:val="nil"/>
              </w:rPr>
              <w:t>*</w:t>
            </w:r>
          </w:p>
        </w:tc>
      </w:tr>
    </w:tbl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="0092355C" w:rsidP="00694A29" w:rsidRDefault="0092355C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Pr="00786FE5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bdr w:val="nil"/>
        </w:rPr>
      </w:pPr>
      <w:r w:rsidRPr="00857D12">
        <w:rPr>
          <w:rFonts w:ascii="Tahoma" w:hAnsi="Tahoma" w:eastAsia="Calibri" w:cs="Tahoma"/>
          <w:b/>
          <w:i/>
          <w:kern w:val="3"/>
          <w:szCs w:val="22"/>
          <w:u w:color="000000"/>
          <w:bdr w:val="nil"/>
        </w:rPr>
        <w:t>*</w:t>
      </w:r>
      <w:r w:rsidRPr="00694A29">
        <w:rPr>
          <w:rFonts w:ascii="Tahoma" w:hAnsi="Tahoma" w:eastAsia="Calibri" w:cs="Tahoma"/>
          <w:b/>
          <w:kern w:val="3"/>
          <w:szCs w:val="22"/>
          <w:u w:val="single" w:color="000000"/>
          <w:bdr w:val="nil"/>
        </w:rPr>
        <w:t>Napomena: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U odnosu na priznate tražbine vjerovnika I. višeg isplatnog reda, izvršeno je namirenje </w:t>
      </w:r>
      <w:r w:rsidRPr="003B20B5" w:rsidR="00857D12">
        <w:rPr>
          <w:rFonts w:ascii="Tahoma" w:hAnsi="Tahoma" w:eastAsia="Calibri" w:cs="Tahoma"/>
          <w:kern w:val="3"/>
          <w:szCs w:val="22"/>
          <w:u w:val="single"/>
          <w:bdr w:val="nil"/>
        </w:rPr>
        <w:t xml:space="preserve">svih </w:t>
      </w:r>
      <w:r w:rsidRPr="003B20B5">
        <w:rPr>
          <w:rFonts w:ascii="Tahoma" w:hAnsi="Tahoma" w:eastAsia="Calibri" w:cs="Tahoma"/>
          <w:kern w:val="3"/>
          <w:szCs w:val="22"/>
          <w:u w:val="single"/>
          <w:bdr w:val="nil"/>
        </w:rPr>
        <w:t xml:space="preserve">vjerovnika </w:t>
      </w:r>
      <w:r w:rsidR="0092355C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 xml:space="preserve">djelomično odnosno 63 </w:t>
      </w:r>
      <w:r w:rsidRPr="00694A29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>% od priznatih tražbina</w:t>
      </w:r>
      <w:r w:rsidR="00786FE5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 xml:space="preserve"> </w:t>
      </w:r>
      <w:r w:rsidRPr="00786FE5" w:rsidR="00786FE5">
        <w:rPr>
          <w:rFonts w:ascii="Tahoma" w:hAnsi="Tahoma" w:eastAsia="Calibri" w:cs="Tahoma"/>
          <w:kern w:val="3"/>
          <w:szCs w:val="22"/>
          <w:bdr w:val="nil"/>
        </w:rPr>
        <w:t>(86.335,70/137.040,81)</w:t>
      </w:r>
      <w:r w:rsidRPr="00786FE5">
        <w:rPr>
          <w:rFonts w:ascii="Tahoma" w:hAnsi="Tahoma" w:eastAsia="Calibri" w:cs="Tahoma"/>
          <w:kern w:val="3"/>
          <w:szCs w:val="22"/>
          <w:bdr w:val="nil"/>
        </w:rPr>
        <w:t>.</w:t>
      </w:r>
    </w:p>
    <w:p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="00EA28C7" w:rsidP="00694A29" w:rsidRDefault="00EA28C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="00EA28C7" w:rsidP="00694A29" w:rsidRDefault="00EA28C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="00EA28C7" w:rsidP="00694A29" w:rsidRDefault="00EA28C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="00EA28C7" w:rsidP="00694A29" w:rsidRDefault="00EA28C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="00EA28C7" w:rsidP="00694A29" w:rsidRDefault="00EA28C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Pr="00694A29" w:rsidR="00EA28C7" w:rsidP="00694A29" w:rsidRDefault="00EA28C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="0092355C" w:rsidP="00694A29" w:rsidRDefault="0092355C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i/>
          <w:kern w:val="3"/>
          <w:szCs w:val="22"/>
          <w:u w:val="single" w:color="000000"/>
          <w:bdr w:val="nil"/>
        </w:rPr>
      </w:pPr>
    </w:p>
    <w:tbl>
      <w:tblPr>
        <w:tblpPr w:leftFromText="180" w:rightFromText="180" w:vertAnchor="text" w:horzAnchor="page" w:tblpX="907" w:tblpY="463"/>
        <w:tblOverlap w:val="never"/>
        <w:tblW w:w="10900" w:type="dxa"/>
        <w:tblLook w:firstRow="1" w:lastRow="0" w:firstColumn="1" w:lastColumn="0" w:noHBand="0" w:noVBand="1" w:val="04A0"/>
      </w:tblPr>
      <w:tblGrid>
        <w:gridCol w:w="4122"/>
        <w:gridCol w:w="1551"/>
        <w:gridCol w:w="1560"/>
        <w:gridCol w:w="2298"/>
        <w:gridCol w:w="1369"/>
      </w:tblGrid>
      <w:tr w:rsidRPr="00EA28C7" w:rsidR="00EA28C7" w:rsidTr="00EA28C7">
        <w:trPr>
          <w:trHeight w:val="1135"/>
        </w:trPr>
        <w:tc>
          <w:tcPr>
            <w:tcW w:w="4122" w:type="dxa"/>
            <w:shd w:val="clear" w:color="auto" w:fill="auto"/>
            <w:vAlign w:val="center"/>
          </w:tcPr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Naziv i adresa vjerovnika</w:t>
            </w:r>
          </w:p>
        </w:tc>
        <w:tc>
          <w:tcPr>
            <w:tcW w:w="1551" w:type="dxa"/>
            <w:shd w:val="clear" w:color="auto" w:fill="auto"/>
            <w:noWrap/>
          </w:tcPr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Iznos</w:t>
            </w:r>
          </w:p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utvrđene tražbine</w:t>
            </w:r>
          </w:p>
        </w:tc>
        <w:tc>
          <w:tcPr>
            <w:tcW w:w="1560" w:type="dxa"/>
            <w:shd w:val="clear" w:color="auto" w:fill="auto"/>
            <w:noWrap/>
          </w:tcPr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Iznos</w:t>
            </w:r>
          </w:p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namirene tražbine</w:t>
            </w:r>
          </w:p>
        </w:tc>
        <w:tc>
          <w:tcPr>
            <w:tcW w:w="2298" w:type="dxa"/>
            <w:shd w:val="clear" w:color="auto" w:fill="auto"/>
            <w:noWrap/>
          </w:tcPr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</w:p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% namirenja</w:t>
            </w:r>
          </w:p>
        </w:tc>
        <w:tc>
          <w:tcPr>
            <w:tcW w:w="1369" w:type="dxa"/>
          </w:tcPr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</w:p>
        </w:tc>
      </w:tr>
      <w:tr w:rsidRPr="00EA28C7" w:rsidR="00EA28C7" w:rsidTr="00EA28C7">
        <w:trPr>
          <w:gridAfter w:val="1"/>
          <w:wAfter w:w="1369" w:type="dxa"/>
          <w:trHeight w:val="845"/>
        </w:trPr>
        <w:tc>
          <w:tcPr>
            <w:tcW w:w="4122" w:type="dxa"/>
            <w:shd w:val="clear" w:color="auto" w:fill="auto"/>
            <w:hideMark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HRVATSKE ŠUME d.o.o., Ljudevita Farkaša Vukotinovića 2, 10000 Zagreb, OIB: 69693144506</w:t>
            </w:r>
          </w:p>
        </w:tc>
        <w:tc>
          <w:tcPr>
            <w:tcW w:w="1551" w:type="dxa"/>
            <w:shd w:val="clear" w:color="auto" w:fill="auto"/>
            <w:noWrap/>
            <w:hideMark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5.095,83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EA28C7" w:rsidR="00EA28C7" w:rsidP="00EA28C7" w:rsidRDefault="00EA28C7">
            <w:pPr>
              <w:spacing w:line="288" w:lineRule="auto"/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-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0 %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  <w:hideMark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UNIQUA OSIGURANJE d.d., Planinska 13A, 10000 Zagreb, OIB: 75665455333</w:t>
            </w:r>
          </w:p>
        </w:tc>
        <w:tc>
          <w:tcPr>
            <w:tcW w:w="1551" w:type="dxa"/>
            <w:shd w:val="clear" w:color="auto" w:fill="auto"/>
            <w:noWrap/>
            <w:hideMark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55.604,57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-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0 %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ZAGREBAČKI HOLDING d.o.o., Ulica grada Vukovara 41, 10000 Zagreb, OIB:85584865987</w:t>
            </w:r>
          </w:p>
        </w:tc>
        <w:tc>
          <w:tcPr>
            <w:tcW w:w="1551" w:type="dxa"/>
            <w:shd w:val="clear" w:color="auto" w:fill="auto"/>
            <w:noWrap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151,56</w:t>
            </w:r>
          </w:p>
        </w:tc>
        <w:tc>
          <w:tcPr>
            <w:tcW w:w="1560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-</w:t>
            </w:r>
          </w:p>
        </w:tc>
        <w:tc>
          <w:tcPr>
            <w:tcW w:w="2298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0 %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  <w:hideMark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ŽUPANIJSKA UPRAVA ZA CESTE VARAŽDINSKE ŽUPANIJE, Ljudevita Gaja 4, Varaždin, OIB:74640705361</w:t>
            </w:r>
          </w:p>
        </w:tc>
        <w:tc>
          <w:tcPr>
            <w:tcW w:w="1551" w:type="dxa"/>
            <w:shd w:val="clear" w:color="auto" w:fill="auto"/>
            <w:noWrap/>
            <w:hideMark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-</w:t>
            </w:r>
          </w:p>
        </w:tc>
        <w:tc>
          <w:tcPr>
            <w:tcW w:w="2298" w:type="dxa"/>
            <w:shd w:val="clear" w:color="auto" w:fill="auto"/>
            <w:noWrap/>
            <w:hideMark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0 %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ADDIKO BANK d.d. (ranije Hypo Alpe-Adria bank d.d.), Slavonska 6, 10000 Zagreb, OIB: 44502043642</w:t>
            </w:r>
          </w:p>
        </w:tc>
        <w:tc>
          <w:tcPr>
            <w:tcW w:w="1551" w:type="dxa"/>
            <w:shd w:val="clear" w:color="auto" w:fill="auto"/>
            <w:noWrap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58.739,51</w:t>
            </w:r>
          </w:p>
        </w:tc>
        <w:tc>
          <w:tcPr>
            <w:tcW w:w="1560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-</w:t>
            </w:r>
          </w:p>
        </w:tc>
        <w:tc>
          <w:tcPr>
            <w:tcW w:w="2298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0 %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VIPNET d.o.o., Vrtni put 1, 10000 Zagreb, OIB: 29524210204</w:t>
            </w:r>
          </w:p>
        </w:tc>
        <w:tc>
          <w:tcPr>
            <w:tcW w:w="1551" w:type="dxa"/>
            <w:shd w:val="clear" w:color="auto" w:fill="auto"/>
            <w:noWrap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10.616,17</w:t>
            </w:r>
          </w:p>
        </w:tc>
        <w:tc>
          <w:tcPr>
            <w:tcW w:w="1560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-</w:t>
            </w:r>
          </w:p>
        </w:tc>
        <w:tc>
          <w:tcPr>
            <w:tcW w:w="2298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0 %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HRVATSKA RADIOTELEVIZIJA, javna ustanova, Prisavlje 3, 10000 Zagreb, OIB: 68419124305</w:t>
            </w:r>
          </w:p>
        </w:tc>
        <w:tc>
          <w:tcPr>
            <w:tcW w:w="1551" w:type="dxa"/>
            <w:shd w:val="clear" w:color="auto" w:fill="auto"/>
            <w:noWrap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8.184,34</w:t>
            </w:r>
          </w:p>
        </w:tc>
        <w:tc>
          <w:tcPr>
            <w:tcW w:w="1560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-</w:t>
            </w:r>
          </w:p>
        </w:tc>
        <w:tc>
          <w:tcPr>
            <w:tcW w:w="2298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0 %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INA-industrija nafte d.d., Avenija V.Holjevca 10, 10000 Zagreb, OIB:27759560625</w:t>
            </w:r>
          </w:p>
        </w:tc>
        <w:tc>
          <w:tcPr>
            <w:tcW w:w="1551" w:type="dxa"/>
            <w:shd w:val="clear" w:color="auto" w:fill="auto"/>
            <w:noWrap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107.931,88</w:t>
            </w:r>
          </w:p>
        </w:tc>
        <w:tc>
          <w:tcPr>
            <w:tcW w:w="1560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-</w:t>
            </w:r>
          </w:p>
        </w:tc>
        <w:tc>
          <w:tcPr>
            <w:tcW w:w="2298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0 %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Wiener osiguranje Vienna Insurance Group d.d., Slovenska ulica 24, 10000 Zagreb, OIB: 52848403362</w:t>
            </w:r>
          </w:p>
        </w:tc>
        <w:tc>
          <w:tcPr>
            <w:tcW w:w="1551" w:type="dxa"/>
            <w:shd w:val="clear" w:color="auto" w:fill="auto"/>
            <w:noWrap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7.050,60</w:t>
            </w:r>
          </w:p>
        </w:tc>
        <w:tc>
          <w:tcPr>
            <w:tcW w:w="1560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-</w:t>
            </w:r>
          </w:p>
        </w:tc>
        <w:tc>
          <w:tcPr>
            <w:tcW w:w="2298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0 %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CROATIA osiguranje d.d., Vatroslava Jagića 33, 10000 Zagreb, OIB:26187994862</w:t>
            </w:r>
          </w:p>
        </w:tc>
        <w:tc>
          <w:tcPr>
            <w:tcW w:w="1551" w:type="dxa"/>
            <w:shd w:val="clear" w:color="auto" w:fill="auto"/>
            <w:noWrap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8.278,16</w:t>
            </w:r>
          </w:p>
        </w:tc>
        <w:tc>
          <w:tcPr>
            <w:tcW w:w="1560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-</w:t>
            </w:r>
          </w:p>
        </w:tc>
        <w:tc>
          <w:tcPr>
            <w:tcW w:w="2298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0 %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</w:tcPr>
          <w:p w:rsidRPr="00EA28C7" w:rsidR="00EA28C7" w:rsidP="00EA28C7" w:rsidRDefault="00EA28C7">
            <w:pPr>
              <w:spacing w:line="288" w:lineRule="auto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RH, MINISTARSTVO FINANCIJA, Porezna uprava, Graberje 1, Varaždin, OIB:18683136487</w:t>
            </w:r>
          </w:p>
        </w:tc>
        <w:tc>
          <w:tcPr>
            <w:tcW w:w="1551" w:type="dxa"/>
            <w:shd w:val="clear" w:color="auto" w:fill="auto"/>
            <w:noWrap/>
          </w:tcPr>
          <w:p w:rsidRPr="00EA28C7" w:rsidR="00EA28C7" w:rsidP="00EA28C7" w:rsidRDefault="00EA28C7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3.002.330,63</w:t>
            </w:r>
          </w:p>
        </w:tc>
        <w:tc>
          <w:tcPr>
            <w:tcW w:w="1560" w:type="dxa"/>
            <w:shd w:val="clear" w:color="auto" w:fill="auto"/>
            <w:noWrap/>
          </w:tcPr>
          <w:p w:rsidRPr="00EA28C7" w:rsidR="00EA28C7" w:rsidP="00EA28C7" w:rsidRDefault="00EA28C7">
            <w:pPr>
              <w:jc w:val="right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cs="Tahoma"/>
                <w:sz w:val="20"/>
              </w:rPr>
              <w:t>95.432,58</w:t>
            </w:r>
          </w:p>
        </w:tc>
        <w:tc>
          <w:tcPr>
            <w:tcW w:w="2298" w:type="dxa"/>
            <w:shd w:val="clear" w:color="auto" w:fill="auto"/>
            <w:noWrap/>
          </w:tcPr>
          <w:p w:rsidRPr="00EA28C7" w:rsidR="00EA28C7" w:rsidP="00EA28C7" w:rsidRDefault="00EA28C7">
            <w:pPr>
              <w:jc w:val="center"/>
              <w:rPr>
                <w:rFonts w:ascii="Tahoma" w:hAnsi="Tahoma" w:cs="Tahoma"/>
                <w:sz w:val="20"/>
              </w:rPr>
            </w:pPr>
            <w:r w:rsidRPr="00EA28C7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>3,18 %</w:t>
            </w:r>
            <w:r w:rsidR="00857D12"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  <w:t xml:space="preserve"> </w:t>
            </w:r>
            <w:r w:rsidRPr="00857D12" w:rsidR="00857D12">
              <w:rPr>
                <w:rFonts w:ascii="Tahoma" w:hAnsi="Tahoma" w:eastAsia="Calibri" w:cs="Tahoma"/>
                <w:b/>
                <w:i/>
                <w:kern w:val="3"/>
                <w:sz w:val="20"/>
                <w:u w:color="000000"/>
                <w:bdr w:val="nil"/>
              </w:rPr>
              <w:t>*</w:t>
            </w:r>
            <w:r w:rsidR="00857D12">
              <w:rPr>
                <w:rFonts w:ascii="Tahoma" w:hAnsi="Tahoma" w:eastAsia="Calibri" w:cs="Tahoma"/>
                <w:b/>
                <w:i/>
                <w:kern w:val="3"/>
                <w:sz w:val="20"/>
                <w:u w:color="000000"/>
                <w:bdr w:val="nil"/>
              </w:rPr>
              <w:t>*</w:t>
            </w:r>
          </w:p>
        </w:tc>
      </w:tr>
      <w:tr w:rsidRPr="00EA28C7" w:rsidR="00EA28C7" w:rsidTr="00EA28C7">
        <w:trPr>
          <w:gridAfter w:val="1"/>
          <w:wAfter w:w="1369" w:type="dxa"/>
          <w:trHeight w:val="113"/>
        </w:trPr>
        <w:tc>
          <w:tcPr>
            <w:tcW w:w="4122" w:type="dxa"/>
            <w:shd w:val="clear" w:color="auto" w:fill="auto"/>
          </w:tcPr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kern w:val="3"/>
                <w:sz w:val="20"/>
                <w:u w:color="000000"/>
                <w:bdr w:val="nil"/>
              </w:rPr>
            </w:pP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 xml:space="preserve">Ukupno tražbine  </w:t>
            </w:r>
            <w:r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I</w:t>
            </w: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I. viši isplatni red</w:t>
            </w:r>
          </w:p>
        </w:tc>
        <w:tc>
          <w:tcPr>
            <w:tcW w:w="1551" w:type="dxa"/>
            <w:shd w:val="clear" w:color="auto" w:fill="auto"/>
            <w:noWrap/>
          </w:tcPr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both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begin"/>
            </w: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instrText xml:space="preserve"> =SUM(ABOVE) </w:instrText>
            </w: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separate"/>
            </w:r>
            <w:r w:rsidRPr="00EA28C7">
              <w:rPr>
                <w:rFonts w:ascii="Tahoma" w:hAnsi="Tahoma" w:eastAsia="Calibri" w:cs="Tahoma"/>
                <w:b/>
                <w:bCs/>
                <w:noProof/>
                <w:kern w:val="3"/>
                <w:sz w:val="20"/>
                <w:u w:color="000000"/>
                <w:bdr w:val="nil"/>
              </w:rPr>
              <w:t>3.263.983,25</w:t>
            </w: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fldChar w:fldCharType="end"/>
            </w:r>
          </w:p>
        </w:tc>
        <w:tc>
          <w:tcPr>
            <w:tcW w:w="1560" w:type="dxa"/>
            <w:shd w:val="clear" w:color="auto" w:fill="auto"/>
            <w:noWrap/>
          </w:tcPr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right"/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</w:pPr>
            <w:r w:rsidRPr="00EA28C7">
              <w:rPr>
                <w:rFonts w:ascii="Tahoma" w:hAnsi="Tahoma" w:eastAsia="Calibri" w:cs="Tahoma"/>
                <w:b/>
                <w:bCs/>
                <w:kern w:val="3"/>
                <w:sz w:val="20"/>
                <w:u w:color="000000"/>
                <w:bdr w:val="nil"/>
              </w:rPr>
              <w:t>95.432,58</w:t>
            </w:r>
          </w:p>
        </w:tc>
        <w:tc>
          <w:tcPr>
            <w:tcW w:w="2298" w:type="dxa"/>
            <w:shd w:val="clear" w:color="auto" w:fill="auto"/>
            <w:noWrap/>
          </w:tcPr>
          <w:p w:rsidRPr="00EA28C7" w:rsidR="00EA28C7" w:rsidP="00EA28C7" w:rsidRDefault="00EA28C7">
            <w:pPr>
              <w:widowControl w:val="false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288" w:lineRule="auto"/>
              <w:jc w:val="center"/>
              <w:rPr>
                <w:rFonts w:ascii="Tahoma" w:hAnsi="Tahoma" w:eastAsia="Calibri" w:cs="Tahoma"/>
                <w:b/>
                <w:kern w:val="3"/>
                <w:sz w:val="20"/>
                <w:u w:color="000000"/>
                <w:bdr w:val="nil"/>
              </w:rPr>
            </w:pPr>
          </w:p>
        </w:tc>
      </w:tr>
    </w:tbl>
    <w:p w:rsidRPr="00694A29" w:rsidR="00694A29" w:rsidP="00EA28C7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2880" w:firstLine="720"/>
        <w:jc w:val="both"/>
        <w:rPr>
          <w:rFonts w:ascii="Tahoma" w:hAnsi="Tahoma" w:eastAsia="Calibri" w:cs="Tahoma"/>
          <w:b/>
          <w:i/>
          <w:kern w:val="3"/>
          <w:szCs w:val="22"/>
          <w:u w:val="single" w:color="000000"/>
          <w:bdr w:val="nil"/>
        </w:rPr>
      </w:pPr>
      <w:r w:rsidRPr="00694A29">
        <w:rPr>
          <w:rFonts w:ascii="Tahoma" w:hAnsi="Tahoma" w:eastAsia="Calibri" w:cs="Tahoma"/>
          <w:b/>
          <w:i/>
          <w:kern w:val="3"/>
          <w:szCs w:val="22"/>
          <w:u w:val="single" w:color="000000"/>
          <w:bdr w:val="nil"/>
        </w:rPr>
        <w:t>II viši isplatni red</w:t>
      </w: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i/>
          <w:kern w:val="3"/>
          <w:szCs w:val="22"/>
          <w:u w:val="single" w:color="000000"/>
          <w:bdr w:val="nil"/>
        </w:rPr>
      </w:pPr>
    </w:p>
    <w:p w:rsidR="00EA28C7" w:rsidP="00694A29" w:rsidRDefault="00EA28C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Pr="00694A29" w:rsidR="00857D12" w:rsidP="00857D12" w:rsidRDefault="00857D12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857D12">
        <w:rPr>
          <w:rFonts w:ascii="Tahoma" w:hAnsi="Tahoma" w:eastAsia="Calibri" w:cs="Tahoma"/>
          <w:b/>
          <w:i/>
          <w:kern w:val="3"/>
          <w:szCs w:val="22"/>
          <w:u w:color="000000"/>
          <w:bdr w:val="nil"/>
        </w:rPr>
        <w:t>**</w:t>
      </w:r>
      <w:r w:rsidRPr="00694A29">
        <w:rPr>
          <w:rFonts w:ascii="Tahoma" w:hAnsi="Tahoma" w:eastAsia="Calibri" w:cs="Tahoma"/>
          <w:b/>
          <w:kern w:val="3"/>
          <w:szCs w:val="22"/>
          <w:u w:val="single" w:color="000000"/>
          <w:bdr w:val="nil"/>
        </w:rPr>
        <w:t>Napomena: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 U odnosu na priznate tražbine vjerovnika I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I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. višeg isplatnog reda, izvršeno je namirenje </w:t>
      </w:r>
      <w:r w:rsidRPr="003B20B5">
        <w:rPr>
          <w:rFonts w:ascii="Tahoma" w:hAnsi="Tahoma" w:eastAsia="Calibri" w:cs="Tahoma"/>
          <w:kern w:val="3"/>
          <w:szCs w:val="22"/>
          <w:u w:val="single"/>
          <w:bdr w:val="nil"/>
        </w:rPr>
        <w:t>razlučnog vjerovnika RH Ministarstvo financija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, Porezna uprava, </w:t>
      </w:r>
      <w:r>
        <w:rPr>
          <w:rFonts w:ascii="Tahoma" w:hAnsi="Tahoma" w:eastAsia="Calibri" w:cs="Tahoma"/>
          <w:kern w:val="3"/>
          <w:szCs w:val="22"/>
          <w:u w:val="single" w:color="000000"/>
          <w:bdr w:val="nil"/>
        </w:rPr>
        <w:t xml:space="preserve">djelomično odnosno 3,18 </w:t>
      </w:r>
      <w:r w:rsidRPr="00694A29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>% od priznat</w:t>
      </w:r>
      <w:r w:rsidR="003B20B5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>e</w:t>
      </w:r>
      <w:r w:rsidRPr="00694A29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 xml:space="preserve"> tražbin</w:t>
      </w:r>
      <w:r w:rsidR="003B20B5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>e</w:t>
      </w:r>
      <w:r>
        <w:rPr>
          <w:rFonts w:ascii="Tahoma" w:hAnsi="Tahoma" w:eastAsia="Calibri" w:cs="Tahoma"/>
          <w:kern w:val="3"/>
          <w:szCs w:val="22"/>
          <w:u w:val="single" w:color="000000"/>
          <w:bdr w:val="nil"/>
        </w:rPr>
        <w:t xml:space="preserve"> </w:t>
      </w:r>
      <w:r w:rsidR="003B20B5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 xml:space="preserve">tog vjerovnika </w:t>
      </w:r>
      <w:r w:rsidRPr="00857D12">
        <w:rPr>
          <w:rFonts w:ascii="Tahoma" w:hAnsi="Tahoma" w:eastAsia="Calibri" w:cs="Tahoma"/>
          <w:kern w:val="3"/>
          <w:szCs w:val="22"/>
          <w:bdr w:val="nil"/>
        </w:rPr>
        <w:t>(95.432,58/3.002.330,63)</w:t>
      </w:r>
      <w:r>
        <w:rPr>
          <w:rFonts w:ascii="Tahoma" w:hAnsi="Tahoma" w:eastAsia="Calibri" w:cs="Tahoma"/>
          <w:kern w:val="3"/>
          <w:szCs w:val="22"/>
          <w:bdr w:val="nil"/>
        </w:rPr>
        <w:t>.</w:t>
      </w:r>
    </w:p>
    <w:p w:rsidR="00EA28C7" w:rsidP="00694A29" w:rsidRDefault="00D60A3D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lastRenderedPageBreak/>
        <w:tab/>
      </w:r>
    </w:p>
    <w:p w:rsidRPr="00694A29" w:rsidR="00694A29" w:rsidP="00F409CB" w:rsidRDefault="00694A29">
      <w:pPr>
        <w:widowControl w:val="fals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  <w:lang w:val="pl-PL"/>
        </w:rPr>
      </w:pPr>
      <w:r w:rsidRPr="00694A29">
        <w:rPr>
          <w:rFonts w:ascii="Tahoma" w:hAnsi="Tahoma" w:eastAsia="Calibri" w:cs="Tahoma"/>
          <w:b/>
          <w:kern w:val="3"/>
          <w:szCs w:val="22"/>
          <w:u w:color="000000"/>
          <w:bdr w:val="nil"/>
          <w:lang w:val="pl-PL"/>
        </w:rPr>
        <w:t xml:space="preserve">Prijedlozi stečajnog upravitelja </w:t>
      </w: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EA28C7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S obzirom na činjenicu da stečajni dužnik </w:t>
      </w:r>
      <w:r w:rsidRPr="00694A29">
        <w:rPr>
          <w:rFonts w:ascii="Tahoma" w:hAnsi="Tahoma" w:eastAsia="Calibri" w:cs="Tahoma"/>
          <w:kern w:val="3"/>
          <w:szCs w:val="22"/>
          <w:u w:val="single" w:color="000000"/>
          <w:bdr w:val="nil"/>
        </w:rPr>
        <w:t>više ne raspolaže nikakvom imovinom koja bi se mogla unovčiti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>, osim novčanim sredstvima po računu,  predlažem</w:t>
      </w:r>
      <w:r w:rsidR="00EA28C7">
        <w:rPr>
          <w:rFonts w:ascii="Tahoma" w:hAnsi="Tahoma" w:eastAsia="Calibri" w:cs="Tahoma"/>
          <w:kern w:val="3"/>
          <w:szCs w:val="22"/>
          <w:u w:color="000000"/>
          <w:bdr w:val="nil"/>
        </w:rPr>
        <w:t>:</w:t>
      </w:r>
    </w:p>
    <w:p w:rsidR="00EA28C7" w:rsidP="00694A29" w:rsidRDefault="00EA28C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Pr="00694A29" w:rsidR="00694A29" w:rsidP="00F409CB" w:rsidRDefault="00694A29">
      <w:pPr>
        <w:widowControl w:val="fals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prihvaćanje ovog završnog izvješća stečajnog upravitelja od </w:t>
      </w:r>
      <w:r w:rsidR="00EA28C7">
        <w:rPr>
          <w:rFonts w:ascii="Tahoma" w:hAnsi="Tahoma" w:eastAsia="Calibri" w:cs="Tahoma"/>
          <w:kern w:val="3"/>
          <w:szCs w:val="22"/>
          <w:u w:color="000000"/>
          <w:bdr w:val="nil"/>
        </w:rPr>
        <w:t>22</w:t>
      </w:r>
      <w:r w:rsidRPr="00694A29">
        <w:rPr>
          <w:rFonts w:ascii="Tahoma" w:hAnsi="Tahoma" w:eastAsia="Calibri" w:cs="Tahoma"/>
          <w:kern w:val="3"/>
          <w:szCs w:val="22"/>
          <w:u w:color="000000"/>
          <w:bdr w:val="nil"/>
        </w:rPr>
        <w:t>.10.2019.,</w:t>
      </w: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EA28C7" w:rsidP="00F409CB" w:rsidRDefault="00EA28C7">
      <w:pPr>
        <w:widowControl w:val="fals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>donošenje rješenja o odobrenju nagrade stečajnom upravitelju u iznosu od 37.601,09 kn uvećano za doprinos za zdravstveno osiguranje u iznosu od 2.820,08 kn, odnosno sveukupno u iznosu od 40.421,17 kn (37.601,09+2.820,08) sukladno prilogu 1.ovog izvješća</w:t>
      </w:r>
    </w:p>
    <w:p w:rsidR="00EA28C7" w:rsidP="00EA28C7" w:rsidRDefault="00EA28C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790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="00786FE5" w:rsidP="00F409CB" w:rsidRDefault="00786FE5">
      <w:pPr>
        <w:widowControl w:val="fals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da se zakaže </w:t>
      </w:r>
      <w:r w:rsidR="00EA28C7">
        <w:rPr>
          <w:rFonts w:ascii="Tahoma" w:hAnsi="Tahoma" w:eastAsia="Calibri" w:cs="Tahoma"/>
          <w:kern w:val="3"/>
          <w:szCs w:val="22"/>
          <w:u w:color="000000"/>
          <w:bdr w:val="nil"/>
        </w:rPr>
        <w:t>završno ročišt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e sa slijedećim dnevnim redom:</w:t>
      </w:r>
    </w:p>
    <w:p w:rsidRPr="00786FE5" w:rsidR="00786FE5" w:rsidP="00F409CB" w:rsidRDefault="00786FE5">
      <w:pPr>
        <w:widowControl w:val="false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>r</w:t>
      </w:r>
      <w:r w:rsidRPr="00786FE5">
        <w:rPr>
          <w:rFonts w:ascii="Tahoma" w:hAnsi="Tahoma" w:eastAsia="Calibri" w:cs="Tahoma"/>
          <w:kern w:val="3"/>
          <w:szCs w:val="22"/>
          <w:u w:color="000000"/>
          <w:bdr w:val="nil"/>
        </w:rPr>
        <w:t>asprava o završnom računu stečajnog upravitelja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,</w:t>
      </w:r>
    </w:p>
    <w:p w:rsidR="00694A29" w:rsidP="00F409CB" w:rsidRDefault="00786FE5">
      <w:pPr>
        <w:widowControl w:val="false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>
        <w:rPr>
          <w:rFonts w:ascii="Tahoma" w:hAnsi="Tahoma" w:eastAsia="Calibri" w:cs="Tahoma"/>
          <w:kern w:val="3"/>
          <w:szCs w:val="22"/>
          <w:u w:color="000000"/>
          <w:bdr w:val="nil"/>
        </w:rPr>
        <w:t>p</w:t>
      </w:r>
      <w:r w:rsidRPr="00786FE5">
        <w:rPr>
          <w:rFonts w:ascii="Tahoma" w:hAnsi="Tahoma" w:eastAsia="Calibri" w:cs="Tahoma"/>
          <w:kern w:val="3"/>
          <w:szCs w:val="22"/>
          <w:u w:color="000000"/>
          <w:bdr w:val="nil"/>
        </w:rPr>
        <w:t>odnošenje prigovora na završni popis</w:t>
      </w:r>
      <w:r w:rsidR="00EA28C7">
        <w:rPr>
          <w:rFonts w:ascii="Tahoma" w:hAnsi="Tahoma" w:eastAsia="Calibri" w:cs="Tahoma"/>
          <w:kern w:val="3"/>
          <w:szCs w:val="22"/>
          <w:u w:color="000000"/>
          <w:bdr w:val="nil"/>
        </w:rPr>
        <w:t>,</w:t>
      </w:r>
    </w:p>
    <w:p w:rsidR="00786FE5" w:rsidP="00F409CB" w:rsidRDefault="00786FE5">
      <w:pPr>
        <w:widowControl w:val="false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  <w:r w:rsidRPr="00786FE5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donošenje rješenja o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zaključenju stečajnog postupka </w:t>
      </w:r>
      <w:r w:rsidRPr="00786FE5">
        <w:rPr>
          <w:rFonts w:ascii="Tahoma" w:hAnsi="Tahoma" w:eastAsia="Calibri" w:cs="Tahoma"/>
          <w:kern w:val="3"/>
          <w:szCs w:val="22"/>
          <w:u w:color="000000"/>
          <w:bdr w:val="nil"/>
        </w:rPr>
        <w:t>sukladno č</w:t>
      </w:r>
      <w:r w:rsidRPr="00786FE5" w:rsidR="00694A29">
        <w:rPr>
          <w:rFonts w:ascii="Tahoma" w:hAnsi="Tahoma" w:eastAsia="Calibri" w:cs="Tahoma"/>
          <w:kern w:val="3"/>
          <w:szCs w:val="22"/>
          <w:u w:color="000000"/>
          <w:bdr w:val="nil"/>
        </w:rPr>
        <w:t xml:space="preserve">l. </w:t>
      </w:r>
      <w:r>
        <w:rPr>
          <w:rFonts w:ascii="Tahoma" w:hAnsi="Tahoma" w:eastAsia="Calibri" w:cs="Tahoma"/>
          <w:kern w:val="3"/>
          <w:szCs w:val="22"/>
          <w:u w:color="000000"/>
          <w:bdr w:val="nil"/>
        </w:rPr>
        <w:t>294. Stečajnog zakona,</w:t>
      </w:r>
    </w:p>
    <w:p w:rsidRPr="00786FE5" w:rsidR="00694A29" w:rsidP="00786FE5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ind w:left="993"/>
        <w:jc w:val="both"/>
        <w:rPr>
          <w:rFonts w:ascii="Tahoma" w:hAnsi="Tahoma" w:eastAsia="Calibri" w:cs="Tahoma"/>
          <w:kern w:val="3"/>
          <w:szCs w:val="22"/>
          <w:u w:color="000000"/>
          <w:bdr w:val="nil"/>
        </w:rPr>
      </w:pPr>
    </w:p>
    <w:p w:rsidRPr="00694A29" w:rsidR="00694A29" w:rsidP="00694A29" w:rsidRDefault="00694A29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288" w:lineRule="auto"/>
        <w:jc w:val="both"/>
        <w:rPr>
          <w:rFonts w:ascii="Tahoma" w:hAnsi="Tahoma" w:eastAsia="Calibri" w:cs="Tahoma"/>
          <w:b/>
          <w:kern w:val="3"/>
          <w:szCs w:val="22"/>
          <w:u w:color="000000"/>
          <w:bdr w:val="nil"/>
        </w:rPr>
      </w:pPr>
    </w:p>
    <w:p w:rsidR="009660EC" w:rsidP="00035B56" w:rsidRDefault="009660EC">
      <w:pPr>
        <w:autoSpaceDE w:val="false"/>
        <w:autoSpaceDN w:val="false"/>
        <w:adjustRightInd w:val="false"/>
        <w:spacing w:line="288" w:lineRule="auto"/>
        <w:ind w:left="4320" w:firstLine="720"/>
        <w:jc w:val="both"/>
        <w:rPr>
          <w:rFonts w:ascii="Tahoma" w:hAnsi="Tahoma" w:cs="Tahoma"/>
        </w:rPr>
      </w:pPr>
    </w:p>
    <w:p w:rsidR="00A021D1" w:rsidP="004E58EC" w:rsidRDefault="00EE51C8">
      <w:pPr>
        <w:autoSpaceDE w:val="false"/>
        <w:autoSpaceDN w:val="false"/>
        <w:adjustRightInd w:val="false"/>
        <w:spacing w:line="288" w:lineRule="auto"/>
        <w:ind w:left="5040"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 TD </w:t>
      </w:r>
      <w:r w:rsidR="00035B56">
        <w:rPr>
          <w:rFonts w:ascii="Tahoma" w:hAnsi="Tahoma" w:cs="Tahoma"/>
        </w:rPr>
        <w:t>TORNADO</w:t>
      </w:r>
      <w:r>
        <w:rPr>
          <w:rFonts w:ascii="Tahoma" w:hAnsi="Tahoma" w:cs="Tahoma"/>
        </w:rPr>
        <w:t xml:space="preserve"> d.o.o. u stečaju</w:t>
      </w:r>
    </w:p>
    <w:p w:rsidR="00A021D1" w:rsidP="004E58EC" w:rsidRDefault="00A021D1">
      <w:pPr>
        <w:autoSpaceDE w:val="false"/>
        <w:autoSpaceDN w:val="false"/>
        <w:adjustRightInd w:val="false"/>
        <w:spacing w:line="288" w:lineRule="auto"/>
        <w:ind w:left="5040" w:firstLine="720"/>
        <w:jc w:val="both"/>
        <w:rPr>
          <w:rFonts w:ascii="Tahoma" w:hAnsi="Tahoma" w:cs="Tahoma"/>
          <w:sz w:val="20"/>
          <w:u w:val="single"/>
        </w:rPr>
      </w:pPr>
      <w:r>
        <w:rPr>
          <w:rFonts w:ascii="Tahoma" w:hAnsi="Tahoma" w:cs="Tahoma"/>
        </w:rPr>
        <w:t>Stečajni upravitelj Stanko Makar</w:t>
      </w:r>
    </w:p>
    <w:sectPr w:rsidR="00A021D1" w:rsidSect="00226D26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243" w:right="1440" w:bottom="426" w:left="1440" w:header="720" w:footer="720" w:gutter="0"/>
      <w:pgNumType w:fmt="numberInDash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33D8D" w:rsidRDefault="00D33D8D">
      <w:r>
        <w:separator/>
      </w:r>
    </w:p>
  </w:endnote>
  <w:endnote w:type="continuationSeparator" w:id="0">
    <w:p w:rsidR="00D33D8D" w:rsidRDefault="00D33D8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694A29" w:rsidP="000E2E7F" w:rsidRDefault="00694A29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</w:p>
  <w:p w:rsidRPr="00FC493F" w:rsidR="00694A29" w:rsidP="000E2E7F" w:rsidRDefault="00694A29">
    <w:pPr>
      <w:widowControl w:val="false"/>
      <w:pBdr>
        <w:top w:val="single" w:color="auto" w:sz="4" w:space="1"/>
      </w:pBdr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16"/>
        <w:szCs w:val="16"/>
        <w:lang w:eastAsia="zh-CN" w:bidi="hi-IN"/>
      </w:rPr>
    </w:pP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begin"/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instrText>PAGE    \* MERGEFORMAT</w:instrText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separate"/>
    </w:r>
    <w:r w:rsidR="00D91E2F">
      <w:rPr>
        <w:rFonts w:ascii="Tahoma" w:hAnsi="Tahoma" w:eastAsia="SimSun" w:cs="Tahoma"/>
        <w:b/>
        <w:noProof/>
        <w:kern w:val="3"/>
        <w:sz w:val="16"/>
        <w:szCs w:val="16"/>
        <w:lang w:eastAsia="zh-CN" w:bidi="hi-IN"/>
      </w:rPr>
      <w:t>- 13 -</w:t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end"/>
    </w:r>
  </w:p>
  <w:p w:rsidRPr="00CE60CD" w:rsidR="00694A29" w:rsidP="000E2E7F" w:rsidRDefault="00694A29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b/>
        <w:kern w:val="3"/>
        <w:sz w:val="18"/>
        <w:szCs w:val="18"/>
        <w:lang w:eastAsia="zh-CN" w:bidi="hi-IN"/>
      </w:rPr>
    </w:pPr>
    <w:r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 xml:space="preserve">Kamenički Vrhovec, </w:t>
    </w:r>
    <w:r w:rsidR="00506C78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22.10.2019.</w:t>
    </w:r>
  </w:p>
  <w:p w:rsidRPr="000E2E7F" w:rsidR="00694A29" w:rsidP="000E2E7F" w:rsidRDefault="00694A29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Calibri" w:hAnsi="Calibri" w:eastAsia="SimSun" w:cs="Mangal"/>
        <w:kern w:val="3"/>
        <w:sz w:val="20"/>
        <w:lang w:eastAsia="zh-CN" w:bidi="hi-IN"/>
      </w:rPr>
    </w:pPr>
  </w:p>
  <w:p w:rsidR="00694A29" w:rsidRDefault="00694A29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694A29" w:rsidP="000E2E7F" w:rsidRDefault="00D91E2F">
    <w:pPr>
      <w:widowControl w:val="false"/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20"/>
        <w:lang w:eastAsia="zh-CN" w:bidi="hi-IN"/>
      </w:rPr>
    </w:pPr>
    <w:r>
      <w:rPr>
        <w:noProof/>
      </w:rPr>
    </w:r>
    <w:r>
      <w:rPr>
        <w:noProof/>
      </w:rPr>
      <w:pict>
        <v:shapetype o:spt="110.0" path="m10800,l,10800,10800,21600,21600,10800xe" coordsize="21600,21600" id="_x0000_t110">
          <v:stroke joinstyle="miter"/>
          <v:path textboxrect="5400,5400,16200,16200" gradientshapeok="t" o:connecttype="rect"/>
        </v:shapetype>
        <v:shape type="#_x0000_t110" alt="Svijetlo vodoravno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id="Samooblik 1" o:spid="_x0000_s4097" stroked="f" fillcolor="black">
          <v:fill type="pattern" o:title="" r:id="rId1"/>
          <w10:wrap type="none"/>
          <w10:anchorlock/>
        </v:shape>
      </w:pict>
    </w:r>
  </w:p>
  <w:p w:rsidRPr="00FC493F" w:rsidR="00694A29" w:rsidP="000E2E7F" w:rsidRDefault="00694A29">
    <w:pPr>
      <w:widowControl w:val="false"/>
      <w:pBdr>
        <w:top w:val="single" w:color="auto" w:sz="4" w:space="1"/>
      </w:pBdr>
      <w:tabs>
        <w:tab w:val="center" w:pos="4536"/>
        <w:tab w:val="right" w:pos="9072"/>
      </w:tabs>
      <w:suppressAutoHyphens/>
      <w:autoSpaceDN w:val="false"/>
      <w:jc w:val="center"/>
      <w:textAlignment w:val="baseline"/>
      <w:rPr>
        <w:rFonts w:ascii="Tahoma" w:hAnsi="Tahoma" w:eastAsia="SimSun" w:cs="Tahoma"/>
        <w:b/>
        <w:kern w:val="3"/>
        <w:sz w:val="16"/>
        <w:szCs w:val="16"/>
        <w:lang w:eastAsia="zh-CN" w:bidi="hi-IN"/>
      </w:rPr>
    </w:pP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begin"/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instrText>PAGE    \* MERGEFORMAT</w:instrText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separate"/>
    </w:r>
    <w:r w:rsidR="00D91E2F">
      <w:rPr>
        <w:rFonts w:ascii="Tahoma" w:hAnsi="Tahoma" w:eastAsia="SimSun" w:cs="Tahoma"/>
        <w:b/>
        <w:noProof/>
        <w:kern w:val="3"/>
        <w:sz w:val="16"/>
        <w:szCs w:val="16"/>
        <w:lang w:eastAsia="zh-CN" w:bidi="hi-IN"/>
      </w:rPr>
      <w:t>- 1 -</w:t>
    </w:r>
    <w:r w:rsidRPr="00FC493F">
      <w:rPr>
        <w:rFonts w:ascii="Tahoma" w:hAnsi="Tahoma" w:eastAsia="SimSun" w:cs="Tahoma"/>
        <w:b/>
        <w:kern w:val="3"/>
        <w:sz w:val="16"/>
        <w:szCs w:val="16"/>
        <w:lang w:eastAsia="zh-CN" w:bidi="hi-IN"/>
      </w:rPr>
      <w:fldChar w:fldCharType="end"/>
    </w:r>
  </w:p>
  <w:p w:rsidR="00694A29" w:rsidP="000E2E7F" w:rsidRDefault="00694A29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b/>
        <w:kern w:val="3"/>
        <w:sz w:val="18"/>
        <w:szCs w:val="18"/>
        <w:lang w:eastAsia="zh-CN" w:bidi="hi-IN"/>
      </w:rPr>
    </w:pPr>
    <w:r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 xml:space="preserve">Kamenički Vrhovec, </w:t>
    </w:r>
    <w:r w:rsidR="00506C78"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22.10.2019</w:t>
    </w:r>
    <w:r>
      <w:rPr>
        <w:rFonts w:ascii="Tahoma" w:hAnsi="Tahoma" w:eastAsia="SimSun" w:cs="Tahoma"/>
        <w:b/>
        <w:kern w:val="3"/>
        <w:sz w:val="18"/>
        <w:szCs w:val="18"/>
        <w:lang w:eastAsia="zh-CN" w:bidi="hi-IN"/>
      </w:rPr>
      <w:t>.</w:t>
    </w:r>
  </w:p>
  <w:p w:rsidRPr="005A0992" w:rsidR="00694A29" w:rsidP="000E2E7F" w:rsidRDefault="00694A29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Tahoma" w:hAnsi="Tahoma" w:eastAsia="SimSun" w:cs="Tahoma"/>
        <w:b/>
        <w:kern w:val="3"/>
        <w:sz w:val="18"/>
        <w:szCs w:val="18"/>
        <w:lang w:eastAsia="zh-CN" w:bidi="hi-IN"/>
      </w:rPr>
    </w:pPr>
  </w:p>
  <w:p w:rsidRPr="000E2E7F" w:rsidR="00694A29" w:rsidP="000E2E7F" w:rsidRDefault="00694A29">
    <w:pPr>
      <w:widowControl w:val="false"/>
      <w:tabs>
        <w:tab w:val="center" w:pos="4536"/>
        <w:tab w:val="right" w:pos="9072"/>
      </w:tabs>
      <w:suppressAutoHyphens/>
      <w:autoSpaceDN w:val="false"/>
      <w:textAlignment w:val="baseline"/>
      <w:rPr>
        <w:rFonts w:ascii="Calibri" w:hAnsi="Calibri" w:eastAsia="SimSun" w:cs="Mangal"/>
        <w:kern w:val="3"/>
        <w:sz w:val="20"/>
        <w:lang w:eastAsia="zh-CN" w:bidi="hi-IN"/>
      </w:rPr>
    </w:pPr>
  </w:p>
  <w:p w:rsidR="00694A29" w:rsidRDefault="00694A29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33D8D" w:rsidRDefault="00D33D8D">
      <w:r>
        <w:separator/>
      </w:r>
    </w:p>
  </w:footnote>
  <w:footnote w:type="continuationSeparator" w:id="0">
    <w:p w:rsidR="00D33D8D" w:rsidRDefault="00D33D8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4A29" w:rsidP="00811E58" w:rsidRDefault="00694A2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94A29" w:rsidRDefault="00694A2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694A29" w:rsidP="00FC493F" w:rsidRDefault="00694A29">
    <w:pP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:rsidRPr="00D47733" w:rsidR="00694A29" w:rsidP="00FC493F" w:rsidRDefault="00694A29">
    <w:pPr>
      <w:spacing w:line="288" w:lineRule="auto"/>
      <w:jc w:val="center"/>
      <w:rPr>
        <w:rFonts w:ascii="Tahoma" w:hAnsi="Tahoma" w:cs="Tahoma"/>
        <w:i/>
        <w:szCs w:val="22"/>
      </w:rPr>
    </w:pPr>
    <w:r w:rsidRPr="00D47733">
      <w:rPr>
        <w:rFonts w:ascii="Tahoma" w:hAnsi="Tahoma" w:cs="Tahoma"/>
        <w:szCs w:val="22"/>
      </w:rPr>
      <w:t xml:space="preserve">nad društvom </w:t>
    </w:r>
    <w:r w:rsidRPr="00D47733">
      <w:rPr>
        <w:rFonts w:ascii="Tahoma" w:hAnsi="Tahoma" w:cs="Tahoma"/>
        <w:i/>
        <w:szCs w:val="22"/>
      </w:rPr>
      <w:t>TD TORNADO d.o.o. u stečaju</w:t>
    </w:r>
  </w:p>
  <w:p w:rsidRPr="00D47733" w:rsidR="00694A29" w:rsidP="00FC493F" w:rsidRDefault="00694A29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szCs w:val="22"/>
      </w:rPr>
    </w:pPr>
    <w:r w:rsidRPr="00D47733">
      <w:rPr>
        <w:rFonts w:ascii="Tahoma" w:hAnsi="Tahoma" w:cs="Tahoma"/>
        <w:szCs w:val="22"/>
      </w:rPr>
      <w:t>Kamenički Vrhovec 38, Lepog</w:t>
    </w:r>
    <w:r>
      <w:rPr>
        <w:rFonts w:ascii="Tahoma" w:hAnsi="Tahoma" w:cs="Tahoma"/>
        <w:szCs w:val="22"/>
      </w:rPr>
      <w:t xml:space="preserve">lava, OIB: </w:t>
    </w:r>
    <w:smartTag w:uri="urn:schemas-microsoft-com:office:smarttags" w:element="metricconverter">
      <w:smartTagPr>
        <w:attr w:name="ProductID" w:val="44502043642, St"/>
      </w:smartTagPr>
      <w:r>
        <w:rPr>
          <w:rFonts w:ascii="Tahoma" w:hAnsi="Tahoma" w:cs="Tahoma"/>
          <w:szCs w:val="22"/>
        </w:rPr>
        <w:t>44502043642, St</w:t>
      </w:r>
    </w:smartTag>
    <w:r>
      <w:rPr>
        <w:rFonts w:ascii="Tahoma" w:hAnsi="Tahoma" w:cs="Tahoma"/>
        <w:szCs w:val="22"/>
      </w:rPr>
      <w:t xml:space="preserve"> – 319</w:t>
    </w:r>
    <w:r w:rsidRPr="00D47733">
      <w:rPr>
        <w:rFonts w:ascii="Tahoma" w:hAnsi="Tahoma" w:cs="Tahoma"/>
        <w:szCs w:val="22"/>
      </w:rPr>
      <w:t>/17</w:t>
    </w:r>
  </w:p>
  <w:p w:rsidRPr="001636EA" w:rsidR="00694A29" w:rsidP="001636EA" w:rsidRDefault="00694A2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2E7F" w:rsidR="00694A29" w:rsidP="00D47733" w:rsidRDefault="00694A29">
    <w:pPr>
      <w:spacing w:line="288" w:lineRule="auto"/>
      <w:jc w:val="center"/>
      <w:rPr>
        <w:rFonts w:ascii="Tahoma" w:hAnsi="Tahoma" w:cs="Tahoma"/>
        <w:b/>
        <w:szCs w:val="22"/>
      </w:rPr>
    </w:pPr>
    <w:r w:rsidRPr="000E2E7F">
      <w:rPr>
        <w:rFonts w:ascii="Tahoma" w:hAnsi="Tahoma" w:cs="Tahoma"/>
        <w:b/>
        <w:szCs w:val="22"/>
      </w:rPr>
      <w:t>Stečajni upravitelj Stanko Makar</w:t>
    </w:r>
  </w:p>
  <w:p w:rsidRPr="00D47733" w:rsidR="00694A29" w:rsidP="00D47733" w:rsidRDefault="00694A29">
    <w:pPr>
      <w:spacing w:line="288" w:lineRule="auto"/>
      <w:jc w:val="center"/>
      <w:rPr>
        <w:rFonts w:ascii="Tahoma" w:hAnsi="Tahoma" w:cs="Tahoma"/>
        <w:i/>
        <w:szCs w:val="22"/>
      </w:rPr>
    </w:pPr>
    <w:r w:rsidRPr="00D47733">
      <w:rPr>
        <w:rFonts w:ascii="Tahoma" w:hAnsi="Tahoma" w:cs="Tahoma"/>
        <w:szCs w:val="22"/>
      </w:rPr>
      <w:t xml:space="preserve">nad društvom </w:t>
    </w:r>
    <w:r w:rsidRPr="00D47733">
      <w:rPr>
        <w:rFonts w:ascii="Tahoma" w:hAnsi="Tahoma" w:cs="Tahoma"/>
        <w:i/>
        <w:szCs w:val="22"/>
      </w:rPr>
      <w:t>TD TORNADO d.o.o. u stečaju</w:t>
    </w:r>
  </w:p>
  <w:p w:rsidRPr="00D47733" w:rsidR="00694A29" w:rsidP="00D47733" w:rsidRDefault="00694A29">
    <w:pPr>
      <w:pBdr>
        <w:bottom w:val="single" w:color="auto" w:sz="4" w:space="1"/>
      </w:pBdr>
      <w:spacing w:line="288" w:lineRule="auto"/>
      <w:jc w:val="center"/>
      <w:rPr>
        <w:rFonts w:ascii="Tahoma" w:hAnsi="Tahoma" w:cs="Tahoma"/>
        <w:szCs w:val="22"/>
      </w:rPr>
    </w:pPr>
    <w:r w:rsidRPr="00D47733">
      <w:rPr>
        <w:rFonts w:ascii="Tahoma" w:hAnsi="Tahoma" w:cs="Tahoma"/>
        <w:szCs w:val="22"/>
      </w:rPr>
      <w:t xml:space="preserve">Kamenički Vrhovec 38, Lepoglava, OIB: </w:t>
    </w:r>
    <w:smartTag w:uri="urn:schemas-microsoft-com:office:smarttags" w:element="metricconverter">
      <w:smartTagPr>
        <w:attr w:name="ProductID" w:val="44502043642, St"/>
      </w:smartTagPr>
      <w:r w:rsidRPr="00D47733">
        <w:rPr>
          <w:rFonts w:ascii="Tahoma" w:hAnsi="Tahoma" w:cs="Tahoma"/>
          <w:szCs w:val="22"/>
        </w:rPr>
        <w:t>44502043642, St</w:t>
      </w:r>
    </w:smartTag>
    <w:r w:rsidRPr="00D47733">
      <w:rPr>
        <w:rFonts w:ascii="Tahoma" w:hAnsi="Tahoma" w:cs="Tahoma"/>
        <w:szCs w:val="22"/>
      </w:rPr>
      <w:t xml:space="preserve"> – 31</w:t>
    </w:r>
    <w:r>
      <w:rPr>
        <w:rFonts w:ascii="Tahoma" w:hAnsi="Tahoma" w:cs="Tahoma"/>
        <w:szCs w:val="22"/>
      </w:rPr>
      <w:t>9</w:t>
    </w:r>
    <w:r w:rsidRPr="00D47733">
      <w:rPr>
        <w:rFonts w:ascii="Tahoma" w:hAnsi="Tahoma" w:cs="Tahoma"/>
        <w:szCs w:val="22"/>
      </w:rPr>
      <w:t>/17</w:t>
    </w:r>
  </w:p>
  <w:p w:rsidRPr="00CF0D62" w:rsidR="00694A29" w:rsidP="00D47733" w:rsidRDefault="00694A29">
    <w:pPr>
      <w:spacing w:line="288" w:lineRule="auto"/>
      <w:jc w:val="center"/>
      <w:rPr>
        <w:rStyle w:val="Naglaeno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368AF"/>
    <w:multiLevelType w:val="hybridMultilevel"/>
    <w:tmpl w:val="BA4ED56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8AC4628"/>
    <w:multiLevelType w:val="hybridMultilevel"/>
    <w:tmpl w:val="139C90A4"/>
    <w:lvl w:ilvl="0" w:tplc="7CEE244A">
      <w:start w:val="1"/>
      <w:numFmt w:val="decimal"/>
      <w:lvlText w:val="%1)"/>
      <w:lvlJc w:val="left"/>
      <w:pPr>
        <w:ind w:left="1353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A51BE1"/>
    <w:multiLevelType w:val="hybridMultilevel"/>
    <w:tmpl w:val="F5D8EC42"/>
    <w:lvl w:ilvl="0" w:tplc="041A0001">
      <w:start w:val="1"/>
      <w:numFmt w:val="bullet"/>
      <w:lvlText w:val=""/>
      <w:lvlJc w:val="left"/>
      <w:pPr>
        <w:ind w:left="79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50" w:hanging="360"/>
      </w:pPr>
      <w:rPr>
        <w:rFonts w:hint="default" w:ascii="Wingdings" w:hAnsi="Wingdings"/>
      </w:rPr>
    </w:lvl>
  </w:abstractNum>
  <w:abstractNum w:abstractNumId="3">
    <w:nsid w:val="220A0F21"/>
    <w:multiLevelType w:val="hybridMultilevel"/>
    <w:tmpl w:val="1C5067F0"/>
    <w:lvl w:ilvl="0" w:tplc="041A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4">
    <w:nsid w:val="32257ADA"/>
    <w:multiLevelType w:val="hybridMultilevel"/>
    <w:tmpl w:val="34EE06A8"/>
    <w:lvl w:ilvl="0" w:tplc="B09A98C0">
      <w:start w:val="1"/>
      <w:numFmt w:val="lowerLetter"/>
      <w:lvlText w:val="%1)"/>
      <w:lvlJc w:val="left"/>
      <w:pPr>
        <w:ind w:left="720" w:hanging="360"/>
      </w:pPr>
      <w:rPr>
        <w:rFonts w:ascii="Tahoma" w:hAnsi="Tahoma" w:eastAsia="Calibri" w:cs="Tahoma"/>
        <w:b/>
      </w:rPr>
    </w:lvl>
    <w:lvl w:ilvl="1" w:tplc="206C528A">
      <w:numFmt w:val="bullet"/>
      <w:lvlText w:val="-"/>
      <w:lvlJc w:val="left"/>
      <w:pPr>
        <w:ind w:left="1440" w:hanging="360"/>
      </w:pPr>
      <w:rPr>
        <w:rFonts w:hint="default" w:ascii="Tahoma" w:hAnsi="Tahoma" w:eastAsia="Calibri" w:cs="Tahoma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948E4"/>
    <w:multiLevelType w:val="hybridMultilevel"/>
    <w:tmpl w:val="12AE0CD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DF05CE"/>
    <w:multiLevelType w:val="hybridMultilevel"/>
    <w:tmpl w:val="A8E028CE"/>
    <w:styleLink w:val="Importiranistil30"/>
    <w:lvl w:ilvl="0" w:tplc="A9F6C834">
      <w:start w:val="1"/>
      <w:numFmt w:val="bullet"/>
      <w:lvlText w:val="·"/>
      <w:lvlJc w:val="left"/>
      <w:pPr>
        <w:ind w:left="7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F2A2AFAE">
      <w:start w:val="1"/>
      <w:numFmt w:val="bullet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1F0C97A8">
      <w:start w:val="1"/>
      <w:numFmt w:val="bullet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8F96ED24">
      <w:start w:val="1"/>
      <w:numFmt w:val="bullet"/>
      <w:lvlText w:val="·"/>
      <w:lvlJc w:val="left"/>
      <w:pPr>
        <w:ind w:left="28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12A20E1A">
      <w:start w:val="1"/>
      <w:numFmt w:val="bullet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51B01E34">
      <w:start w:val="1"/>
      <w:numFmt w:val="bullet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177A11EA">
      <w:start w:val="1"/>
      <w:numFmt w:val="bullet"/>
      <w:lvlText w:val="·"/>
      <w:lvlJc w:val="left"/>
      <w:pPr>
        <w:ind w:left="504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BC385EC6">
      <w:start w:val="1"/>
      <w:numFmt w:val="bullet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48CC0D10">
      <w:start w:val="1"/>
      <w:numFmt w:val="bullet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394B233C"/>
    <w:multiLevelType w:val="hybridMultilevel"/>
    <w:tmpl w:val="6986A452"/>
    <w:lvl w:ilvl="0" w:tplc="AAF4D7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81C12A8"/>
    <w:multiLevelType w:val="hybridMultilevel"/>
    <w:tmpl w:val="9668AE78"/>
    <w:lvl w:ilvl="0" w:tplc="607A7FC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F44991"/>
    <w:multiLevelType w:val="hybridMultilevel"/>
    <w:tmpl w:val="E53E386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A6E1FB2"/>
    <w:multiLevelType w:val="hybridMultilevel"/>
    <w:tmpl w:val="31421D2E"/>
    <w:styleLink w:val="Importiranistil40"/>
    <w:lvl w:ilvl="0" w:tplc="B8F08190">
      <w:start w:val="1"/>
      <w:numFmt w:val="bullet"/>
      <w:lvlText w:val="·"/>
      <w:lvlJc w:val="left"/>
      <w:pPr>
        <w:ind w:left="7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0F0CA554">
      <w:start w:val="1"/>
      <w:numFmt w:val="bullet"/>
      <w:lvlText w:val="·"/>
      <w:lvlJc w:val="left"/>
      <w:pPr>
        <w:ind w:left="10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3710F38C">
      <w:start w:val="1"/>
      <w:numFmt w:val="bullet"/>
      <w:lvlText w:val="·"/>
      <w:lvlJc w:val="left"/>
      <w:pPr>
        <w:ind w:left="180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C908B404">
      <w:start w:val="1"/>
      <w:numFmt w:val="bullet"/>
      <w:lvlText w:val="·"/>
      <w:lvlJc w:val="left"/>
      <w:pPr>
        <w:ind w:left="25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942E1BD0">
      <w:start w:val="1"/>
      <w:numFmt w:val="bullet"/>
      <w:lvlText w:val="·"/>
      <w:lvlJc w:val="left"/>
      <w:pPr>
        <w:ind w:left="324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6AA0D7A0">
      <w:start w:val="1"/>
      <w:numFmt w:val="bullet"/>
      <w:lvlText w:val="·"/>
      <w:lvlJc w:val="left"/>
      <w:pPr>
        <w:ind w:left="396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96F6E384">
      <w:start w:val="1"/>
      <w:numFmt w:val="bullet"/>
      <w:lvlText w:val="·"/>
      <w:lvlJc w:val="left"/>
      <w:pPr>
        <w:ind w:left="468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C8FC0710">
      <w:start w:val="1"/>
      <w:numFmt w:val="bullet"/>
      <w:lvlText w:val="·"/>
      <w:lvlJc w:val="left"/>
      <w:pPr>
        <w:ind w:left="540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5420CEA4">
      <w:start w:val="1"/>
      <w:numFmt w:val="bullet"/>
      <w:lvlText w:val="·"/>
      <w:lvlJc w:val="left"/>
      <w:pPr>
        <w:ind w:left="6120" w:hanging="360"/>
      </w:pPr>
      <w:rPr>
        <w:rFonts w:ascii="Symbol" w:hAnsi="Symbol" w:eastAsia="Symbol" w:cs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A2C0AB9"/>
    <w:multiLevelType w:val="hybridMultilevel"/>
    <w:tmpl w:val="0D966F7C"/>
    <w:lvl w:ilvl="0" w:tplc="78D87CE6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43B05"/>
    <w:multiLevelType w:val="hybridMultilevel"/>
    <w:tmpl w:val="C15A2BFA"/>
    <w:lvl w:ilvl="0" w:tplc="85965B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5A488E"/>
    <w:multiLevelType w:val="hybridMultilevel"/>
    <w:tmpl w:val="4E604742"/>
    <w:lvl w:ilvl="0" w:tplc="AF3CFF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E73024"/>
    <w:multiLevelType w:val="hybridMultilevel"/>
    <w:tmpl w:val="7A42DB2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DD13985"/>
    <w:multiLevelType w:val="hybridMultilevel"/>
    <w:tmpl w:val="BCB01EC4"/>
    <w:styleLink w:val="Importiranistil1"/>
    <w:lvl w:ilvl="0" w:tplc="8E6AE030">
      <w:start w:val="1"/>
      <w:numFmt w:val="bullet"/>
      <w:lvlText w:val="-"/>
      <w:lvlJc w:val="left"/>
      <w:pPr>
        <w:ind w:left="3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1" w:tplc="37C6F3CA">
      <w:start w:val="1"/>
      <w:numFmt w:val="bullet"/>
      <w:lvlText w:val="o"/>
      <w:lvlJc w:val="left"/>
      <w:pPr>
        <w:ind w:left="14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2" w:tplc="58447EF4">
      <w:start w:val="1"/>
      <w:numFmt w:val="bullet"/>
      <w:lvlText w:val="▪"/>
      <w:lvlJc w:val="left"/>
      <w:pPr>
        <w:ind w:left="21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3" w:tplc="C4F8FDD8">
      <w:start w:val="1"/>
      <w:numFmt w:val="bullet"/>
      <w:lvlText w:val="•"/>
      <w:lvlJc w:val="left"/>
      <w:pPr>
        <w:ind w:left="28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4" w:tplc="E6E230D2">
      <w:start w:val="1"/>
      <w:numFmt w:val="bullet"/>
      <w:lvlText w:val="o"/>
      <w:lvlJc w:val="left"/>
      <w:pPr>
        <w:ind w:left="360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5" w:tplc="609249FC">
      <w:start w:val="1"/>
      <w:numFmt w:val="bullet"/>
      <w:lvlText w:val="▪"/>
      <w:lvlJc w:val="left"/>
      <w:pPr>
        <w:ind w:left="432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6" w:tplc="98F433D0">
      <w:start w:val="1"/>
      <w:numFmt w:val="bullet"/>
      <w:lvlText w:val="•"/>
      <w:lvlJc w:val="left"/>
      <w:pPr>
        <w:ind w:left="504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7" w:tplc="FB489956">
      <w:start w:val="1"/>
      <w:numFmt w:val="bullet"/>
      <w:lvlText w:val="o"/>
      <w:lvlJc w:val="left"/>
      <w:pPr>
        <w:ind w:left="576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ilvl="8" w:tplc="08D8AD86">
      <w:start w:val="1"/>
      <w:numFmt w:val="bullet"/>
      <w:lvlText w:val="▪"/>
      <w:lvlJc w:val="left"/>
      <w:pPr>
        <w:ind w:left="6480" w:hanging="360"/>
      </w:pPr>
      <w:rPr>
        <w:rFonts w:ascii="Tahoma" w:hAnsi="Tahoma" w:eastAsia="Tahoma" w:cs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6EDD6824"/>
    <w:multiLevelType w:val="hybridMultilevel"/>
    <w:tmpl w:val="026408F4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9"/>
  </w:num>
  <w:num w:numId="5">
    <w:abstractNumId w:val="14"/>
  </w:num>
  <w:num w:numId="6">
    <w:abstractNumId w:val="11"/>
  </w:num>
  <w:num w:numId="7">
    <w:abstractNumId w:val="16"/>
  </w:num>
  <w:num w:numId="8">
    <w:abstractNumId w:val="15"/>
  </w:num>
  <w:num w:numId="9">
    <w:abstractNumId w:val="8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  <w:num w:numId="15">
    <w:abstractNumId w:val="5"/>
  </w:num>
  <w:num w:numId="16">
    <w:abstractNumId w:val="3"/>
  </w:num>
  <w:num w:numId="17">
    <w:abstractNumId w:val="1"/>
  </w:num>
  <w:numIdMacAtCleanup w:val="17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098" v:ext="edit"/>
    <o:shapelayout v:ext="edit">
      <o:idmap data="4" v:ext="edit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9"/>
    <w:rsid w:val="00000F80"/>
    <w:rsid w:val="0002245F"/>
    <w:rsid w:val="00023DDC"/>
    <w:rsid w:val="00024A6A"/>
    <w:rsid w:val="00031E1D"/>
    <w:rsid w:val="00035B56"/>
    <w:rsid w:val="000367C6"/>
    <w:rsid w:val="000442AA"/>
    <w:rsid w:val="0004619D"/>
    <w:rsid w:val="000514A0"/>
    <w:rsid w:val="0005243E"/>
    <w:rsid w:val="000711CA"/>
    <w:rsid w:val="00083522"/>
    <w:rsid w:val="000A024D"/>
    <w:rsid w:val="000A4F07"/>
    <w:rsid w:val="000A6181"/>
    <w:rsid w:val="000B4EB8"/>
    <w:rsid w:val="000C0A91"/>
    <w:rsid w:val="000E2635"/>
    <w:rsid w:val="000E2E7F"/>
    <w:rsid w:val="000E7862"/>
    <w:rsid w:val="000F3676"/>
    <w:rsid w:val="000F4626"/>
    <w:rsid w:val="000F6503"/>
    <w:rsid w:val="000F6D83"/>
    <w:rsid w:val="00101166"/>
    <w:rsid w:val="0011121A"/>
    <w:rsid w:val="001121D4"/>
    <w:rsid w:val="001148E8"/>
    <w:rsid w:val="0012057A"/>
    <w:rsid w:val="001241EE"/>
    <w:rsid w:val="0012596F"/>
    <w:rsid w:val="001270E7"/>
    <w:rsid w:val="00130A63"/>
    <w:rsid w:val="00132B2E"/>
    <w:rsid w:val="00133AC0"/>
    <w:rsid w:val="00135D54"/>
    <w:rsid w:val="00136F8E"/>
    <w:rsid w:val="00141913"/>
    <w:rsid w:val="001440F1"/>
    <w:rsid w:val="00144FF8"/>
    <w:rsid w:val="00152352"/>
    <w:rsid w:val="001542DB"/>
    <w:rsid w:val="001555E4"/>
    <w:rsid w:val="00157636"/>
    <w:rsid w:val="001636EA"/>
    <w:rsid w:val="001772B8"/>
    <w:rsid w:val="00186EA7"/>
    <w:rsid w:val="001905E0"/>
    <w:rsid w:val="0019222B"/>
    <w:rsid w:val="0019393A"/>
    <w:rsid w:val="00197653"/>
    <w:rsid w:val="001B30AE"/>
    <w:rsid w:val="001D1A99"/>
    <w:rsid w:val="001D3F5C"/>
    <w:rsid w:val="001D4E89"/>
    <w:rsid w:val="001E1592"/>
    <w:rsid w:val="001E20CC"/>
    <w:rsid w:val="001E5478"/>
    <w:rsid w:val="001E6AA2"/>
    <w:rsid w:val="001E7AEE"/>
    <w:rsid w:val="001F12CA"/>
    <w:rsid w:val="00200687"/>
    <w:rsid w:val="0020181D"/>
    <w:rsid w:val="00207775"/>
    <w:rsid w:val="00211E0A"/>
    <w:rsid w:val="00212D20"/>
    <w:rsid w:val="0021631D"/>
    <w:rsid w:val="00217DB9"/>
    <w:rsid w:val="002219A7"/>
    <w:rsid w:val="00225D7A"/>
    <w:rsid w:val="00226D26"/>
    <w:rsid w:val="002273CC"/>
    <w:rsid w:val="00235638"/>
    <w:rsid w:val="00236418"/>
    <w:rsid w:val="002375E4"/>
    <w:rsid w:val="00246430"/>
    <w:rsid w:val="0024681D"/>
    <w:rsid w:val="00246E6F"/>
    <w:rsid w:val="00247B5B"/>
    <w:rsid w:val="0025373E"/>
    <w:rsid w:val="002608E4"/>
    <w:rsid w:val="00260D70"/>
    <w:rsid w:val="00263049"/>
    <w:rsid w:val="002710FC"/>
    <w:rsid w:val="00271E47"/>
    <w:rsid w:val="0027541E"/>
    <w:rsid w:val="00275CA7"/>
    <w:rsid w:val="00282551"/>
    <w:rsid w:val="00284411"/>
    <w:rsid w:val="00292461"/>
    <w:rsid w:val="002A06A1"/>
    <w:rsid w:val="002A4F42"/>
    <w:rsid w:val="002B16A2"/>
    <w:rsid w:val="002B36B8"/>
    <w:rsid w:val="002C6508"/>
    <w:rsid w:val="002C7F53"/>
    <w:rsid w:val="002C7FE9"/>
    <w:rsid w:val="002D069A"/>
    <w:rsid w:val="002D20E8"/>
    <w:rsid w:val="002D3DAB"/>
    <w:rsid w:val="002D5847"/>
    <w:rsid w:val="002D77F9"/>
    <w:rsid w:val="002D78B1"/>
    <w:rsid w:val="002E2335"/>
    <w:rsid w:val="002F19FD"/>
    <w:rsid w:val="002F4303"/>
    <w:rsid w:val="002F4A01"/>
    <w:rsid w:val="002F5093"/>
    <w:rsid w:val="00301B3B"/>
    <w:rsid w:val="003152CD"/>
    <w:rsid w:val="003159F5"/>
    <w:rsid w:val="00316807"/>
    <w:rsid w:val="00321153"/>
    <w:rsid w:val="003229DB"/>
    <w:rsid w:val="00323259"/>
    <w:rsid w:val="003327DE"/>
    <w:rsid w:val="003329CA"/>
    <w:rsid w:val="00342FA4"/>
    <w:rsid w:val="00356A8A"/>
    <w:rsid w:val="00363297"/>
    <w:rsid w:val="00365CC3"/>
    <w:rsid w:val="00365E7E"/>
    <w:rsid w:val="00371ECE"/>
    <w:rsid w:val="00372B46"/>
    <w:rsid w:val="003731A3"/>
    <w:rsid w:val="003747D9"/>
    <w:rsid w:val="00374B0E"/>
    <w:rsid w:val="00380C08"/>
    <w:rsid w:val="0038227C"/>
    <w:rsid w:val="0038539C"/>
    <w:rsid w:val="003855BE"/>
    <w:rsid w:val="00385AB3"/>
    <w:rsid w:val="00391278"/>
    <w:rsid w:val="0039309C"/>
    <w:rsid w:val="00394C69"/>
    <w:rsid w:val="003B1715"/>
    <w:rsid w:val="003B20B5"/>
    <w:rsid w:val="003B74B9"/>
    <w:rsid w:val="003C1310"/>
    <w:rsid w:val="003C16BD"/>
    <w:rsid w:val="003C4ADA"/>
    <w:rsid w:val="003D3949"/>
    <w:rsid w:val="003D3A26"/>
    <w:rsid w:val="003D3FE7"/>
    <w:rsid w:val="003E7756"/>
    <w:rsid w:val="003F3D3A"/>
    <w:rsid w:val="003F4932"/>
    <w:rsid w:val="0040269E"/>
    <w:rsid w:val="004047A5"/>
    <w:rsid w:val="00405751"/>
    <w:rsid w:val="004060C1"/>
    <w:rsid w:val="0040767E"/>
    <w:rsid w:val="00407F61"/>
    <w:rsid w:val="00410353"/>
    <w:rsid w:val="004109A4"/>
    <w:rsid w:val="00415A5D"/>
    <w:rsid w:val="00425392"/>
    <w:rsid w:val="00450263"/>
    <w:rsid w:val="0045036B"/>
    <w:rsid w:val="00452A4D"/>
    <w:rsid w:val="00452B40"/>
    <w:rsid w:val="00461197"/>
    <w:rsid w:val="0046304F"/>
    <w:rsid w:val="00463371"/>
    <w:rsid w:val="00482B8F"/>
    <w:rsid w:val="004858C1"/>
    <w:rsid w:val="00486B04"/>
    <w:rsid w:val="00493C13"/>
    <w:rsid w:val="00494D2A"/>
    <w:rsid w:val="00495568"/>
    <w:rsid w:val="004974D8"/>
    <w:rsid w:val="004A0EE8"/>
    <w:rsid w:val="004A1905"/>
    <w:rsid w:val="004A404B"/>
    <w:rsid w:val="004B36D0"/>
    <w:rsid w:val="004B54F5"/>
    <w:rsid w:val="004B5816"/>
    <w:rsid w:val="004B5E0C"/>
    <w:rsid w:val="004B6C24"/>
    <w:rsid w:val="004B6DD6"/>
    <w:rsid w:val="004B7609"/>
    <w:rsid w:val="004D187E"/>
    <w:rsid w:val="004D472B"/>
    <w:rsid w:val="004D6131"/>
    <w:rsid w:val="004E1263"/>
    <w:rsid w:val="004E28A3"/>
    <w:rsid w:val="004E5307"/>
    <w:rsid w:val="004E58EC"/>
    <w:rsid w:val="004E5C4A"/>
    <w:rsid w:val="004E5F00"/>
    <w:rsid w:val="005005D0"/>
    <w:rsid w:val="00505EE7"/>
    <w:rsid w:val="00506C78"/>
    <w:rsid w:val="005116CA"/>
    <w:rsid w:val="005138CB"/>
    <w:rsid w:val="00532399"/>
    <w:rsid w:val="00545058"/>
    <w:rsid w:val="00550DFF"/>
    <w:rsid w:val="005511AB"/>
    <w:rsid w:val="00553CC7"/>
    <w:rsid w:val="00556745"/>
    <w:rsid w:val="0056201F"/>
    <w:rsid w:val="005723D4"/>
    <w:rsid w:val="00580E70"/>
    <w:rsid w:val="0058309D"/>
    <w:rsid w:val="0058366D"/>
    <w:rsid w:val="00587CEB"/>
    <w:rsid w:val="005A0992"/>
    <w:rsid w:val="005A0B8B"/>
    <w:rsid w:val="005C2D2E"/>
    <w:rsid w:val="005C3537"/>
    <w:rsid w:val="005C3D81"/>
    <w:rsid w:val="005C72DA"/>
    <w:rsid w:val="005D04DF"/>
    <w:rsid w:val="005D6C25"/>
    <w:rsid w:val="005D7136"/>
    <w:rsid w:val="005E1D11"/>
    <w:rsid w:val="005E5FA4"/>
    <w:rsid w:val="005E7347"/>
    <w:rsid w:val="006067FE"/>
    <w:rsid w:val="00607DFF"/>
    <w:rsid w:val="00617C1F"/>
    <w:rsid w:val="0062139A"/>
    <w:rsid w:val="00643F7D"/>
    <w:rsid w:val="00647934"/>
    <w:rsid w:val="00661A8C"/>
    <w:rsid w:val="00667CBD"/>
    <w:rsid w:val="00670D23"/>
    <w:rsid w:val="00683033"/>
    <w:rsid w:val="006940B8"/>
    <w:rsid w:val="00694A29"/>
    <w:rsid w:val="00696377"/>
    <w:rsid w:val="006A4305"/>
    <w:rsid w:val="006B0EBD"/>
    <w:rsid w:val="006B47E6"/>
    <w:rsid w:val="006B5614"/>
    <w:rsid w:val="006C3260"/>
    <w:rsid w:val="006C6C44"/>
    <w:rsid w:val="006D14DE"/>
    <w:rsid w:val="006D6286"/>
    <w:rsid w:val="006D74DF"/>
    <w:rsid w:val="006E036E"/>
    <w:rsid w:val="006E163E"/>
    <w:rsid w:val="006E31F7"/>
    <w:rsid w:val="006E6301"/>
    <w:rsid w:val="006E77B1"/>
    <w:rsid w:val="006F3669"/>
    <w:rsid w:val="00703F75"/>
    <w:rsid w:val="007145F1"/>
    <w:rsid w:val="00722388"/>
    <w:rsid w:val="00722AFF"/>
    <w:rsid w:val="00725E3E"/>
    <w:rsid w:val="00737194"/>
    <w:rsid w:val="00741798"/>
    <w:rsid w:val="007426CE"/>
    <w:rsid w:val="00747DF4"/>
    <w:rsid w:val="00750A31"/>
    <w:rsid w:val="00751FF8"/>
    <w:rsid w:val="007570A8"/>
    <w:rsid w:val="0075715F"/>
    <w:rsid w:val="00760221"/>
    <w:rsid w:val="007630ED"/>
    <w:rsid w:val="00765521"/>
    <w:rsid w:val="00771126"/>
    <w:rsid w:val="00771EA1"/>
    <w:rsid w:val="0077698E"/>
    <w:rsid w:val="007777FC"/>
    <w:rsid w:val="007813D1"/>
    <w:rsid w:val="00782DF6"/>
    <w:rsid w:val="00786A94"/>
    <w:rsid w:val="00786FE5"/>
    <w:rsid w:val="007B04B6"/>
    <w:rsid w:val="007B7983"/>
    <w:rsid w:val="007C3D14"/>
    <w:rsid w:val="007C48A8"/>
    <w:rsid w:val="007C5ECB"/>
    <w:rsid w:val="007C64A4"/>
    <w:rsid w:val="007D19FC"/>
    <w:rsid w:val="007D6B03"/>
    <w:rsid w:val="007D72F0"/>
    <w:rsid w:val="0080036F"/>
    <w:rsid w:val="0080126C"/>
    <w:rsid w:val="00807BD2"/>
    <w:rsid w:val="00811E58"/>
    <w:rsid w:val="00815B5A"/>
    <w:rsid w:val="00816D77"/>
    <w:rsid w:val="00821BC4"/>
    <w:rsid w:val="00826355"/>
    <w:rsid w:val="008313B6"/>
    <w:rsid w:val="008340B3"/>
    <w:rsid w:val="00841B7F"/>
    <w:rsid w:val="008421E5"/>
    <w:rsid w:val="00851317"/>
    <w:rsid w:val="00857376"/>
    <w:rsid w:val="00857D12"/>
    <w:rsid w:val="00860A39"/>
    <w:rsid w:val="00861E8F"/>
    <w:rsid w:val="00863C7E"/>
    <w:rsid w:val="0086439A"/>
    <w:rsid w:val="00877823"/>
    <w:rsid w:val="008924B9"/>
    <w:rsid w:val="008A47E1"/>
    <w:rsid w:val="008A7902"/>
    <w:rsid w:val="008C6357"/>
    <w:rsid w:val="008D3EEE"/>
    <w:rsid w:val="008D6308"/>
    <w:rsid w:val="008F617E"/>
    <w:rsid w:val="008F62B4"/>
    <w:rsid w:val="008F71BE"/>
    <w:rsid w:val="009005AD"/>
    <w:rsid w:val="0090087C"/>
    <w:rsid w:val="009117E4"/>
    <w:rsid w:val="00913BC5"/>
    <w:rsid w:val="00917D1E"/>
    <w:rsid w:val="0092355C"/>
    <w:rsid w:val="00924BA4"/>
    <w:rsid w:val="00924F34"/>
    <w:rsid w:val="0093040D"/>
    <w:rsid w:val="00941F90"/>
    <w:rsid w:val="0094602B"/>
    <w:rsid w:val="00954977"/>
    <w:rsid w:val="0095601A"/>
    <w:rsid w:val="009566AF"/>
    <w:rsid w:val="00956BC1"/>
    <w:rsid w:val="00961F6B"/>
    <w:rsid w:val="009660EC"/>
    <w:rsid w:val="00966348"/>
    <w:rsid w:val="00967065"/>
    <w:rsid w:val="0097664C"/>
    <w:rsid w:val="009828FE"/>
    <w:rsid w:val="00983979"/>
    <w:rsid w:val="0098782C"/>
    <w:rsid w:val="009905F2"/>
    <w:rsid w:val="00991240"/>
    <w:rsid w:val="00994C86"/>
    <w:rsid w:val="0099539C"/>
    <w:rsid w:val="009A0146"/>
    <w:rsid w:val="009A59ED"/>
    <w:rsid w:val="009B5A07"/>
    <w:rsid w:val="009B6BF5"/>
    <w:rsid w:val="009C11C5"/>
    <w:rsid w:val="009C7EC0"/>
    <w:rsid w:val="009D2817"/>
    <w:rsid w:val="009D5B41"/>
    <w:rsid w:val="009D62A0"/>
    <w:rsid w:val="009E091D"/>
    <w:rsid w:val="009F0D14"/>
    <w:rsid w:val="00A01FB9"/>
    <w:rsid w:val="00A021D1"/>
    <w:rsid w:val="00A05D4D"/>
    <w:rsid w:val="00A17D81"/>
    <w:rsid w:val="00A21637"/>
    <w:rsid w:val="00A23032"/>
    <w:rsid w:val="00A24B9D"/>
    <w:rsid w:val="00A274C9"/>
    <w:rsid w:val="00A2794B"/>
    <w:rsid w:val="00A27DE1"/>
    <w:rsid w:val="00A30764"/>
    <w:rsid w:val="00A32DF2"/>
    <w:rsid w:val="00A33666"/>
    <w:rsid w:val="00A338BE"/>
    <w:rsid w:val="00A3507A"/>
    <w:rsid w:val="00A412EC"/>
    <w:rsid w:val="00A42B4F"/>
    <w:rsid w:val="00A44004"/>
    <w:rsid w:val="00A644CF"/>
    <w:rsid w:val="00A64FE3"/>
    <w:rsid w:val="00A66A07"/>
    <w:rsid w:val="00A67C2A"/>
    <w:rsid w:val="00A718B7"/>
    <w:rsid w:val="00A721C6"/>
    <w:rsid w:val="00A776BE"/>
    <w:rsid w:val="00A80AE4"/>
    <w:rsid w:val="00A95C2E"/>
    <w:rsid w:val="00AA588A"/>
    <w:rsid w:val="00AB2684"/>
    <w:rsid w:val="00AC433D"/>
    <w:rsid w:val="00AC5053"/>
    <w:rsid w:val="00AD2465"/>
    <w:rsid w:val="00AD2CBB"/>
    <w:rsid w:val="00AF4049"/>
    <w:rsid w:val="00AF795F"/>
    <w:rsid w:val="00B0521D"/>
    <w:rsid w:val="00B11282"/>
    <w:rsid w:val="00B13096"/>
    <w:rsid w:val="00B14899"/>
    <w:rsid w:val="00B1657E"/>
    <w:rsid w:val="00B23E1D"/>
    <w:rsid w:val="00B26350"/>
    <w:rsid w:val="00B317FF"/>
    <w:rsid w:val="00B33F56"/>
    <w:rsid w:val="00B346E7"/>
    <w:rsid w:val="00B55DDC"/>
    <w:rsid w:val="00B62145"/>
    <w:rsid w:val="00B64040"/>
    <w:rsid w:val="00B65011"/>
    <w:rsid w:val="00B71024"/>
    <w:rsid w:val="00B71474"/>
    <w:rsid w:val="00B746AF"/>
    <w:rsid w:val="00B75120"/>
    <w:rsid w:val="00B81A6D"/>
    <w:rsid w:val="00B84B5F"/>
    <w:rsid w:val="00B943C2"/>
    <w:rsid w:val="00B9595C"/>
    <w:rsid w:val="00BA2E27"/>
    <w:rsid w:val="00BD0EBC"/>
    <w:rsid w:val="00BD7CEB"/>
    <w:rsid w:val="00BE0F6A"/>
    <w:rsid w:val="00BE26A9"/>
    <w:rsid w:val="00BE5051"/>
    <w:rsid w:val="00BE50D3"/>
    <w:rsid w:val="00C01AAD"/>
    <w:rsid w:val="00C03900"/>
    <w:rsid w:val="00C12484"/>
    <w:rsid w:val="00C160AC"/>
    <w:rsid w:val="00C27143"/>
    <w:rsid w:val="00C50B8A"/>
    <w:rsid w:val="00C51C9C"/>
    <w:rsid w:val="00C57BB8"/>
    <w:rsid w:val="00C67533"/>
    <w:rsid w:val="00C8113F"/>
    <w:rsid w:val="00C83699"/>
    <w:rsid w:val="00C90274"/>
    <w:rsid w:val="00C90AE3"/>
    <w:rsid w:val="00C971F3"/>
    <w:rsid w:val="00C973A2"/>
    <w:rsid w:val="00C977A9"/>
    <w:rsid w:val="00CB295B"/>
    <w:rsid w:val="00CB7C1A"/>
    <w:rsid w:val="00CC3E4A"/>
    <w:rsid w:val="00CC533B"/>
    <w:rsid w:val="00CD23A2"/>
    <w:rsid w:val="00CD3448"/>
    <w:rsid w:val="00CE268F"/>
    <w:rsid w:val="00CE40D8"/>
    <w:rsid w:val="00CE521A"/>
    <w:rsid w:val="00CE5DE1"/>
    <w:rsid w:val="00CE60CD"/>
    <w:rsid w:val="00CE703E"/>
    <w:rsid w:val="00CF0D62"/>
    <w:rsid w:val="00CF2381"/>
    <w:rsid w:val="00CF3F14"/>
    <w:rsid w:val="00D00658"/>
    <w:rsid w:val="00D01BDA"/>
    <w:rsid w:val="00D06045"/>
    <w:rsid w:val="00D1588E"/>
    <w:rsid w:val="00D26355"/>
    <w:rsid w:val="00D33D8D"/>
    <w:rsid w:val="00D413C3"/>
    <w:rsid w:val="00D44618"/>
    <w:rsid w:val="00D44B8A"/>
    <w:rsid w:val="00D46ACB"/>
    <w:rsid w:val="00D47166"/>
    <w:rsid w:val="00D47733"/>
    <w:rsid w:val="00D60A3D"/>
    <w:rsid w:val="00D677D1"/>
    <w:rsid w:val="00D727CE"/>
    <w:rsid w:val="00D77F04"/>
    <w:rsid w:val="00D82C3B"/>
    <w:rsid w:val="00D840D0"/>
    <w:rsid w:val="00D90617"/>
    <w:rsid w:val="00D916E9"/>
    <w:rsid w:val="00D91E2F"/>
    <w:rsid w:val="00D91FCE"/>
    <w:rsid w:val="00D92E18"/>
    <w:rsid w:val="00D937B6"/>
    <w:rsid w:val="00D95DE7"/>
    <w:rsid w:val="00DA0442"/>
    <w:rsid w:val="00DA35C2"/>
    <w:rsid w:val="00DA70AA"/>
    <w:rsid w:val="00DB14A5"/>
    <w:rsid w:val="00DB76B8"/>
    <w:rsid w:val="00DC6CB3"/>
    <w:rsid w:val="00DC7303"/>
    <w:rsid w:val="00DE1247"/>
    <w:rsid w:val="00DE5EC2"/>
    <w:rsid w:val="00DE6C76"/>
    <w:rsid w:val="00DF12D2"/>
    <w:rsid w:val="00DF22F0"/>
    <w:rsid w:val="00DF45E6"/>
    <w:rsid w:val="00E075B0"/>
    <w:rsid w:val="00E07C02"/>
    <w:rsid w:val="00E17823"/>
    <w:rsid w:val="00E2214F"/>
    <w:rsid w:val="00E238EC"/>
    <w:rsid w:val="00E2395E"/>
    <w:rsid w:val="00E31898"/>
    <w:rsid w:val="00E325D6"/>
    <w:rsid w:val="00E33A1B"/>
    <w:rsid w:val="00E34E15"/>
    <w:rsid w:val="00E37D02"/>
    <w:rsid w:val="00E37D3B"/>
    <w:rsid w:val="00E417E6"/>
    <w:rsid w:val="00E43A03"/>
    <w:rsid w:val="00E70DAF"/>
    <w:rsid w:val="00E7250B"/>
    <w:rsid w:val="00E72CA1"/>
    <w:rsid w:val="00E74168"/>
    <w:rsid w:val="00E80036"/>
    <w:rsid w:val="00E83330"/>
    <w:rsid w:val="00E845DB"/>
    <w:rsid w:val="00E84C62"/>
    <w:rsid w:val="00E87160"/>
    <w:rsid w:val="00E93044"/>
    <w:rsid w:val="00E946B5"/>
    <w:rsid w:val="00EA1556"/>
    <w:rsid w:val="00EA28C7"/>
    <w:rsid w:val="00EA3CEA"/>
    <w:rsid w:val="00EA6C39"/>
    <w:rsid w:val="00EB3D3B"/>
    <w:rsid w:val="00EB4A60"/>
    <w:rsid w:val="00EC4062"/>
    <w:rsid w:val="00EC4722"/>
    <w:rsid w:val="00ED0444"/>
    <w:rsid w:val="00ED5F16"/>
    <w:rsid w:val="00ED6F76"/>
    <w:rsid w:val="00EE1483"/>
    <w:rsid w:val="00EE1A81"/>
    <w:rsid w:val="00EE30BC"/>
    <w:rsid w:val="00EE51C8"/>
    <w:rsid w:val="00EF005C"/>
    <w:rsid w:val="00EF49D1"/>
    <w:rsid w:val="00F03A54"/>
    <w:rsid w:val="00F076BF"/>
    <w:rsid w:val="00F11E93"/>
    <w:rsid w:val="00F17802"/>
    <w:rsid w:val="00F20D30"/>
    <w:rsid w:val="00F232A5"/>
    <w:rsid w:val="00F307DF"/>
    <w:rsid w:val="00F35427"/>
    <w:rsid w:val="00F40908"/>
    <w:rsid w:val="00F409CB"/>
    <w:rsid w:val="00F41E0B"/>
    <w:rsid w:val="00F43723"/>
    <w:rsid w:val="00F554AA"/>
    <w:rsid w:val="00F61207"/>
    <w:rsid w:val="00F647D9"/>
    <w:rsid w:val="00F679EE"/>
    <w:rsid w:val="00F732F8"/>
    <w:rsid w:val="00F753A8"/>
    <w:rsid w:val="00F848A5"/>
    <w:rsid w:val="00F86DAB"/>
    <w:rsid w:val="00F87A1B"/>
    <w:rsid w:val="00F933CA"/>
    <w:rsid w:val="00FA016D"/>
    <w:rsid w:val="00FB0C40"/>
    <w:rsid w:val="00FC3194"/>
    <w:rsid w:val="00FC4038"/>
    <w:rsid w:val="00FC493F"/>
    <w:rsid w:val="00FC620B"/>
    <w:rsid w:val="00FD0D99"/>
    <w:rsid w:val="00FD1C68"/>
    <w:rsid w:val="00FD39F0"/>
    <w:rsid w:val="00FD474E"/>
    <w:rsid w:val="00FD6C1B"/>
    <w:rsid w:val="00FD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409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Table Elegan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C493F"/>
    <w:rPr>
      <w:sz w:val="22"/>
    </w:rPr>
  </w:style>
  <w:style w:type="paragraph" w:styleId="Naslov1">
    <w:name w:val="heading 1"/>
    <w:basedOn w:val="Normal"/>
    <w:next w:val="Normal"/>
    <w:link w:val="Naslov1Char"/>
    <w:qFormat/>
    <w:rsid w:val="00694A29"/>
    <w:pPr>
      <w:keepNext/>
      <w:outlineLvl w:val="0"/>
    </w:pPr>
    <w:rPr>
      <w:rFonts w:ascii="Arial" w:hAnsi="Arial"/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link w:val="PodnojeChar"/>
    <w:uiPriority w:val="99"/>
    <w:rsid w:val="00247B5B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0224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laeno">
    <w:name w:val="Strong"/>
    <w:qFormat/>
    <w:rsid w:val="00CF0D62"/>
    <w:rPr>
      <w:b/>
      <w:bCs/>
    </w:rPr>
  </w:style>
  <w:style w:type="paragraph" w:styleId="Odlomakpopisa">
    <w:name w:val="List Paragraph"/>
    <w:basedOn w:val="Normal"/>
    <w:qFormat/>
    <w:rsid w:val="0094602B"/>
    <w:pPr>
      <w:ind w:left="708"/>
    </w:pPr>
  </w:style>
  <w:style w:type="character" w:styleId="PodnojeChar" w:customStyle="true">
    <w:name w:val="Podnožje Char"/>
    <w:link w:val="Podnoje"/>
    <w:uiPriority w:val="99"/>
    <w:rsid w:val="00D840D0"/>
    <w:rPr>
      <w:sz w:val="22"/>
      <w:lang w:val="en-AU"/>
    </w:rPr>
  </w:style>
  <w:style w:type="paragraph" w:styleId="Bezproreda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type="character" w:styleId="BezproredaChar" w:customStyle="true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type="character" w:styleId="ZaglavljeChar" w:customStyle="true">
    <w:name w:val="Zaglavlje Char"/>
    <w:link w:val="Zaglavlje"/>
    <w:uiPriority w:val="99"/>
    <w:rsid w:val="00D840D0"/>
    <w:rPr>
      <w:sz w:val="22"/>
      <w:lang w:val="en-AU"/>
    </w:rPr>
  </w:style>
  <w:style w:type="character" w:styleId="TekstbaloniaChar" w:customStyle="true">
    <w:name w:val="Tekst balončića Char"/>
    <w:link w:val="Tekstbalonia"/>
    <w:uiPriority w:val="99"/>
    <w:semiHidden/>
    <w:rsid w:val="00A021D1"/>
    <w:rPr>
      <w:rFonts w:ascii="Tahoma" w:hAnsi="Tahoma" w:cs="Tahoma"/>
      <w:sz w:val="16"/>
      <w:szCs w:val="16"/>
      <w:lang w:val="en-AU"/>
    </w:rPr>
  </w:style>
  <w:style w:type="paragraph" w:styleId="Standard" w:customStyle="true">
    <w:name w:val="Standard"/>
    <w:uiPriority w:val="99"/>
    <w:rsid w:val="00A021D1"/>
    <w:pPr>
      <w:widowControl w:val="false"/>
      <w:suppressAutoHyphens/>
      <w:autoSpaceDN w:val="false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Tijelo" w:customStyle="true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hAnsi="Calibri" w:eastAsia="Calibri" w:cs="Calibri"/>
      <w:color w:val="000000"/>
      <w:sz w:val="22"/>
      <w:szCs w:val="22"/>
      <w:u w:color="000000"/>
      <w:bdr w:val="nil"/>
    </w:rPr>
  </w:style>
  <w:style w:type="numbering" w:styleId="Importiranistil30" w:customStyle="true">
    <w:name w:val="Importirani stil 3.0"/>
    <w:rsid w:val="007777FC"/>
    <w:pPr>
      <w:numPr>
        <w:numId w:val="1"/>
      </w:numPr>
    </w:pPr>
  </w:style>
  <w:style w:type="numbering" w:styleId="Importiranistil40" w:customStyle="true">
    <w:name w:val="Importirani stil 4.0"/>
    <w:rsid w:val="00EE51C8"/>
    <w:pPr>
      <w:numPr>
        <w:numId w:val="2"/>
      </w:numPr>
    </w:pPr>
  </w:style>
  <w:style w:type="paragraph" w:styleId="TijeloA" w:customStyle="true">
    <w:name w:val="Tijelo A"/>
    <w:rsid w:val="002F4A0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character" w:styleId="Naslov1Char" w:customStyle="true">
    <w:name w:val="Naslov 1 Char"/>
    <w:link w:val="Naslov1"/>
    <w:rsid w:val="00694A29"/>
    <w:rPr>
      <w:rFonts w:ascii="Arial" w:hAnsi="Arial"/>
      <w:b/>
      <w:sz w:val="22"/>
    </w:rPr>
  </w:style>
  <w:style w:type="table" w:styleId="Elegantnatablica">
    <w:name w:val="Table Elegant"/>
    <w:basedOn w:val="Obinatablica"/>
    <w:uiPriority w:val="99"/>
    <w:rsid w:val="00694A29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 w:customStyle="true">
    <w:name w:val="Rešetka tablice1"/>
    <w:basedOn w:val="Obinatablica"/>
    <w:next w:val="Reetkatablice"/>
    <w:uiPriority w:val="59"/>
    <w:rsid w:val="00694A2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Importiranistil1" w:customStyle="true">
    <w:name w:val="Importirani stil 1"/>
    <w:rsid w:val="00694A29"/>
    <w:pPr>
      <w:numPr>
        <w:numId w:val="8"/>
      </w:numPr>
    </w:pPr>
  </w:style>
  <w:style w:type="character" w:styleId="Hiperveza">
    <w:name w:val="Hyperlink"/>
    <w:uiPriority w:val="99"/>
    <w:unhideWhenUsed/>
    <w:rsid w:val="00694A29"/>
    <w:rPr>
      <w:color w:val="0000FF"/>
      <w:u w:val="single"/>
    </w:rPr>
  </w:style>
  <w:style w:type="character" w:styleId="SlijeenaHiperveza">
    <w:name w:val="FollowedHyperlink"/>
    <w:uiPriority w:val="99"/>
    <w:unhideWhenUsed/>
    <w:rsid w:val="00694A29"/>
    <w:rPr>
      <w:color w:val="800080"/>
      <w:u w:val="single"/>
    </w:rPr>
  </w:style>
  <w:style w:type="paragraph" w:styleId="xl66" w:customStyle="true">
    <w:name w:val="xl66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67" w:customStyle="true">
    <w:name w:val="xl67"/>
    <w:basedOn w:val="Normal"/>
    <w:rsid w:val="00694A29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68" w:customStyle="true">
    <w:name w:val="xl68"/>
    <w:basedOn w:val="Normal"/>
    <w:rsid w:val="00694A29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69" w:customStyle="true">
    <w:name w:val="xl69"/>
    <w:basedOn w:val="Normal"/>
    <w:rsid w:val="00694A29"/>
    <w:pPr>
      <w:spacing w:before="100" w:beforeAutospacing="true" w:after="100" w:afterAutospacing="true"/>
      <w:jc w:val="center"/>
    </w:pPr>
    <w:rPr>
      <w:sz w:val="24"/>
      <w:szCs w:val="24"/>
    </w:rPr>
  </w:style>
  <w:style w:type="paragraph" w:styleId="xl70" w:customStyle="true">
    <w:name w:val="xl70"/>
    <w:basedOn w:val="Normal"/>
    <w:rsid w:val="00694A29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71" w:customStyle="true">
    <w:name w:val="xl71"/>
    <w:basedOn w:val="Normal"/>
    <w:rsid w:val="00694A2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72" w:customStyle="true">
    <w:name w:val="xl72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73" w:customStyle="true">
    <w:name w:val="xl73"/>
    <w:basedOn w:val="Normal"/>
    <w:rsid w:val="00694A29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74" w:customStyle="true">
    <w:name w:val="xl74"/>
    <w:basedOn w:val="Normal"/>
    <w:rsid w:val="00694A29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</w:pPr>
    <w:rPr>
      <w:rFonts w:ascii="Century Gothic" w:hAnsi="Century Gothic"/>
      <w:b/>
      <w:bCs/>
      <w:sz w:val="24"/>
      <w:szCs w:val="24"/>
    </w:rPr>
  </w:style>
  <w:style w:type="paragraph" w:styleId="xl75" w:customStyle="true">
    <w:name w:val="xl75"/>
    <w:basedOn w:val="Normal"/>
    <w:rsid w:val="00694A29"/>
    <w:pPr>
      <w:spacing w:before="100" w:beforeAutospacing="true" w:after="100" w:afterAutospacing="true"/>
      <w:jc w:val="right"/>
    </w:pPr>
    <w:rPr>
      <w:sz w:val="24"/>
      <w:szCs w:val="24"/>
    </w:rPr>
  </w:style>
  <w:style w:type="paragraph" w:styleId="xl76" w:customStyle="true">
    <w:name w:val="xl76"/>
    <w:basedOn w:val="Normal"/>
    <w:rsid w:val="00694A29"/>
    <w:pPr>
      <w:spacing w:before="100" w:beforeAutospacing="true" w:after="100" w:afterAutospacing="true"/>
      <w:jc w:val="center"/>
    </w:pPr>
    <w:rPr>
      <w:sz w:val="24"/>
      <w:szCs w:val="24"/>
    </w:rPr>
  </w:style>
  <w:style w:type="paragraph" w:styleId="xl77" w:customStyle="true">
    <w:name w:val="xl77"/>
    <w:basedOn w:val="Normal"/>
    <w:rsid w:val="00694A29"/>
    <w:pPr>
      <w:spacing w:before="100" w:beforeAutospacing="true" w:after="100" w:afterAutospacing="true"/>
    </w:pPr>
    <w:rPr>
      <w:sz w:val="24"/>
      <w:szCs w:val="24"/>
    </w:rPr>
  </w:style>
  <w:style w:type="paragraph" w:styleId="xl78" w:customStyle="true">
    <w:name w:val="xl78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sz w:val="24"/>
      <w:szCs w:val="24"/>
    </w:rPr>
  </w:style>
  <w:style w:type="paragraph" w:styleId="xl79" w:customStyle="true">
    <w:name w:val="xl79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sz w:val="24"/>
      <w:szCs w:val="24"/>
    </w:rPr>
  </w:style>
  <w:style w:type="paragraph" w:styleId="xl80" w:customStyle="true">
    <w:name w:val="xl80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  <w:sz w:val="24"/>
      <w:szCs w:val="24"/>
    </w:rPr>
  </w:style>
  <w:style w:type="paragraph" w:styleId="xl81" w:customStyle="true">
    <w:name w:val="xl81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  <w:sz w:val="24"/>
      <w:szCs w:val="24"/>
    </w:rPr>
  </w:style>
  <w:style w:type="paragraph" w:styleId="xl82" w:customStyle="true">
    <w:name w:val="xl82"/>
    <w:basedOn w:val="Normal"/>
    <w:rsid w:val="00694A2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sz w:val="24"/>
      <w:szCs w:val="24"/>
    </w:rPr>
  </w:style>
  <w:style w:type="paragraph" w:styleId="xl83" w:customStyle="true">
    <w:name w:val="xl83"/>
    <w:basedOn w:val="Normal"/>
    <w:rsid w:val="00694A2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sz w:val="24"/>
      <w:szCs w:val="24"/>
    </w:rPr>
  </w:style>
  <w:style w:type="paragraph" w:styleId="xl84" w:customStyle="true">
    <w:name w:val="xl84"/>
    <w:basedOn w:val="Normal"/>
    <w:rsid w:val="00694A2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  <w:sz w:val="24"/>
      <w:szCs w:val="24"/>
    </w:rPr>
  </w:style>
  <w:style w:type="paragraph" w:styleId="xl85" w:customStyle="true">
    <w:name w:val="xl85"/>
    <w:basedOn w:val="Normal"/>
    <w:rsid w:val="00694A2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86" w:customStyle="true">
    <w:name w:val="xl86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87" w:customStyle="true">
    <w:name w:val="xl87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sz w:val="24"/>
      <w:szCs w:val="24"/>
    </w:rPr>
  </w:style>
  <w:style w:type="paragraph" w:styleId="xl88" w:customStyle="true">
    <w:name w:val="xl88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sz w:val="24"/>
      <w:szCs w:val="24"/>
    </w:rPr>
  </w:style>
  <w:style w:type="paragraph" w:styleId="xl89" w:customStyle="true">
    <w:name w:val="xl89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  <w:sz w:val="24"/>
      <w:szCs w:val="24"/>
    </w:rPr>
  </w:style>
  <w:style w:type="paragraph" w:styleId="xl90" w:customStyle="true">
    <w:name w:val="xl90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91" w:customStyle="true">
    <w:name w:val="xl91"/>
    <w:basedOn w:val="Normal"/>
    <w:rsid w:val="00694A29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b/>
      <w:bCs/>
      <w:sz w:val="24"/>
      <w:szCs w:val="24"/>
    </w:rPr>
  </w:style>
  <w:style w:type="paragraph" w:styleId="xl92" w:customStyle="true">
    <w:name w:val="xl92"/>
    <w:basedOn w:val="Normal"/>
    <w:rsid w:val="00694A29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b/>
      <w:bCs/>
      <w:sz w:val="24"/>
      <w:szCs w:val="24"/>
    </w:rPr>
  </w:style>
  <w:style w:type="paragraph" w:styleId="xl93" w:customStyle="true">
    <w:name w:val="xl93"/>
    <w:basedOn w:val="Normal"/>
    <w:rsid w:val="00694A29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  <w:b/>
      <w:bCs/>
      <w:sz w:val="24"/>
      <w:szCs w:val="24"/>
    </w:rPr>
  </w:style>
  <w:style w:type="paragraph" w:styleId="xl94" w:customStyle="true">
    <w:name w:val="xl94"/>
    <w:basedOn w:val="Normal"/>
    <w:rsid w:val="00694A29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rFonts w:ascii="Century Gothic" w:hAnsi="Century Gothic"/>
      <w:b/>
      <w:bCs/>
      <w:sz w:val="24"/>
      <w:szCs w:val="24"/>
    </w:rPr>
  </w:style>
  <w:style w:type="paragraph" w:styleId="xl95" w:customStyle="true">
    <w:name w:val="xl95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  <w:sz w:val="24"/>
      <w:szCs w:val="24"/>
    </w:rPr>
  </w:style>
  <w:style w:type="paragraph" w:styleId="xl96" w:customStyle="true">
    <w:name w:val="xl96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000000" w:fill="D9D9D9"/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paragraph" w:styleId="xl97" w:customStyle="true">
    <w:name w:val="xl97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color w:val="FF0000"/>
      <w:sz w:val="24"/>
      <w:szCs w:val="24"/>
    </w:rPr>
  </w:style>
  <w:style w:type="paragraph" w:styleId="xl98" w:customStyle="true">
    <w:name w:val="xl98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Century Gothic" w:hAnsi="Century Gothic"/>
      <w:b/>
      <w:bCs/>
      <w:color w:val="FF0000"/>
      <w:sz w:val="24"/>
      <w:szCs w:val="24"/>
    </w:rPr>
  </w:style>
  <w:style w:type="paragraph" w:styleId="xl99" w:customStyle="true">
    <w:name w:val="xl99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rFonts w:ascii="Century Gothic" w:hAnsi="Century Gothic"/>
      <w:b/>
      <w:bCs/>
      <w:color w:val="FF0000"/>
      <w:sz w:val="24"/>
      <w:szCs w:val="24"/>
    </w:rPr>
  </w:style>
  <w:style w:type="paragraph" w:styleId="xl100" w:customStyle="true">
    <w:name w:val="xl100"/>
    <w:basedOn w:val="Normal"/>
    <w:rsid w:val="00694A2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000000" w:fill="BFBFBF"/>
      <w:spacing w:before="100" w:beforeAutospacing="true" w:after="100" w:afterAutospacing="true"/>
    </w:pPr>
    <w:rPr>
      <w:rFonts w:ascii="Century Gothic" w:hAnsi="Century Gothic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91E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1E2F"/>
    <w:rPr>
      <w:rFonts w:ascii="Times New Roman" w:hAnsi="Times New Roman" w:eastAsia="SimSun" w:cs="Times New Roman"/>
      <w:b/>
      <w:kern w:val="3"/>
      <w:sz w:val="24"/>
      <w:szCs w:val="22"/>
      <w:bdr w:val="none" w:color="auto" w:sz="0" w:space="0"/>
      <w:shd w:val="clear" w:color="auto" w:fill="auto"/>
      <w:lang w:val="hr-HR" w:eastAsia="zh-CN" w:bidi="hi-IN"/>
    </w:rPr>
  </w:style>
  <w:style w:type="character" w:styleId="PozadinaSvijetloZuta" w:customStyle="true">
    <w:name w:val="Pozadina_SvijetloZuta"/>
    <w:basedOn w:val="Zadanifontodlomka"/>
    <w:rsid w:val="00D91E2F"/>
    <w:rPr>
      <w:rFonts w:ascii="Tahoma" w:hAnsi="Tahoma" w:eastAsia="SimSun" w:cs="Tahoma"/>
      <w:b/>
      <w:kern w:val="3"/>
      <w:szCs w:val="22"/>
      <w:bdr w:val="none" w:color="auto" w:sz="0" w:space="0"/>
      <w:shd w:val="clear" w:color="auto" w:fill="FFFFCC"/>
      <w:lang w:val="hr-HR" w:eastAsia="zh-CN" w:bidi="hi-IN"/>
    </w:rPr>
  </w:style>
  <w:style w:type="character" w:styleId="PozadinaSvijetloCrvena" w:customStyle="true">
    <w:name w:val="Pozadina_SvijetloCrvena"/>
    <w:basedOn w:val="eSPISCCParagraphDefaultFont"/>
    <w:rsid w:val="00D91E2F"/>
    <w:rPr>
      <w:rFonts w:ascii="Tahoma" w:hAnsi="Tahoma" w:eastAsia="SimSun" w:cs="Tahoma"/>
      <w:b w:val="false"/>
      <w:kern w:val="3"/>
      <w:sz w:val="24"/>
      <w:szCs w:val="22"/>
      <w:bdr w:val="none" w:color="auto" w:sz="0" w:space="0"/>
      <w:shd w:val="clear" w:color="auto" w:fill="FFCCCC"/>
      <w:lang w:val="hr-HR" w:eastAsia="zh-CN" w:bidi="hi-IN"/>
    </w:rPr>
  </w:style>
  <w:style w:type="character" w:styleId="PozadinaSvijetloZelena" w:customStyle="true">
    <w:name w:val="Pozadina_SvijetloZelena"/>
    <w:basedOn w:val="eSPISCCParagraphDefaultFont"/>
    <w:rsid w:val="00D91E2F"/>
    <w:rPr>
      <w:rFonts w:ascii="Tahoma" w:hAnsi="Tahoma" w:eastAsia="SimSun" w:cs="Tahoma"/>
      <w:b w:val="false"/>
      <w:kern w:val="3"/>
      <w:sz w:val="24"/>
      <w:szCs w:val="22"/>
      <w:bdr w:val="none" w:color="auto" w:sz="0" w:space="0"/>
      <w:shd w:val="clear" w:color="auto" w:fill="CCFFCC"/>
      <w:lang w:val="hr-HR" w:eastAsia="zh-CN" w:bidi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Elegan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493F"/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694A29"/>
    <w:pPr>
      <w:keepNext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uiPriority w:val="99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"/>
      </w:numPr>
    </w:pPr>
  </w:style>
  <w:style w:customStyle="1" w:styleId="Importiranistil40" w:type="numbering">
    <w:name w:val="Importirani stil 4.0"/>
    <w:rsid w:val="00EE51C8"/>
    <w:pPr>
      <w:numPr>
        <w:numId w:val="2"/>
      </w:numPr>
    </w:pPr>
  </w:style>
  <w:style w:customStyle="1" w:styleId="TijeloA" w:type="paragraph">
    <w:name w:val="Tijelo A"/>
    <w:rsid w:val="002F4A01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1" w:styleId="Naslov1Char" w:type="character">
    <w:name w:val="Naslov 1 Char"/>
    <w:link w:val="Naslov1"/>
    <w:rsid w:val="00694A29"/>
    <w:rPr>
      <w:rFonts w:ascii="Arial" w:hAnsi="Arial"/>
      <w:b/>
      <w:sz w:val="22"/>
    </w:rPr>
  </w:style>
  <w:style w:styleId="Elegantnatablica" w:type="table">
    <w:name w:val="Table Elegant"/>
    <w:basedOn w:val="Obinatablica"/>
    <w:uiPriority w:val="99"/>
    <w:rsid w:val="00694A29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Reetkatablice1" w:type="table">
    <w:name w:val="Rešetka tablice1"/>
    <w:basedOn w:val="Obinatablica"/>
    <w:next w:val="Reetkatablice"/>
    <w:uiPriority w:val="59"/>
    <w:rsid w:val="00694A29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mportiranistil1" w:type="numbering">
    <w:name w:val="Importirani stil 1"/>
    <w:rsid w:val="00694A29"/>
    <w:pPr>
      <w:numPr>
        <w:numId w:val="8"/>
      </w:numPr>
    </w:pPr>
  </w:style>
  <w:style w:styleId="Hiperveza" w:type="character">
    <w:name w:val="Hyperlink"/>
    <w:uiPriority w:val="99"/>
    <w:unhideWhenUsed/>
    <w:rsid w:val="00694A29"/>
    <w:rPr>
      <w:color w:val="0000FF"/>
      <w:u w:val="single"/>
    </w:rPr>
  </w:style>
  <w:style w:styleId="SlijeenaHiperveza" w:type="character">
    <w:name w:val="FollowedHyperlink"/>
    <w:uiPriority w:val="99"/>
    <w:unhideWhenUsed/>
    <w:rsid w:val="00694A29"/>
    <w:rPr>
      <w:color w:val="800080"/>
      <w:u w:val="single"/>
    </w:rPr>
  </w:style>
  <w:style w:customStyle="1" w:styleId="xl66" w:type="paragraph">
    <w:name w:val="xl66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67" w:type="paragraph">
    <w:name w:val="xl67"/>
    <w:basedOn w:val="Normal"/>
    <w:rsid w:val="00694A29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68" w:type="paragraph">
    <w:name w:val="xl68"/>
    <w:basedOn w:val="Normal"/>
    <w:rsid w:val="00694A29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69" w:type="paragraph">
    <w:name w:val="xl69"/>
    <w:basedOn w:val="Normal"/>
    <w:rsid w:val="00694A29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70" w:type="paragraph">
    <w:name w:val="xl70"/>
    <w:basedOn w:val="Normal"/>
    <w:rsid w:val="00694A29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71" w:type="paragraph">
    <w:name w:val="xl71"/>
    <w:basedOn w:val="Normal"/>
    <w:rsid w:val="00694A29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72" w:type="paragraph">
    <w:name w:val="xl72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73" w:type="paragraph">
    <w:name w:val="xl73"/>
    <w:basedOn w:val="Normal"/>
    <w:rsid w:val="00694A29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74" w:type="paragraph">
    <w:name w:val="xl74"/>
    <w:basedOn w:val="Normal"/>
    <w:rsid w:val="00694A29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entury Gothic" w:hAnsi="Century Gothic"/>
      <w:b/>
      <w:bCs/>
      <w:sz w:val="24"/>
      <w:szCs w:val="24"/>
    </w:rPr>
  </w:style>
  <w:style w:customStyle="1" w:styleId="xl75" w:type="paragraph">
    <w:name w:val="xl75"/>
    <w:basedOn w:val="Normal"/>
    <w:rsid w:val="00694A29"/>
    <w:pPr>
      <w:spacing w:after="100" w:afterAutospacing="1" w:before="100" w:beforeAutospacing="1"/>
      <w:jc w:val="right"/>
    </w:pPr>
    <w:rPr>
      <w:sz w:val="24"/>
      <w:szCs w:val="24"/>
    </w:rPr>
  </w:style>
  <w:style w:customStyle="1" w:styleId="xl76" w:type="paragraph">
    <w:name w:val="xl76"/>
    <w:basedOn w:val="Normal"/>
    <w:rsid w:val="00694A29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77" w:type="paragraph">
    <w:name w:val="xl77"/>
    <w:basedOn w:val="Normal"/>
    <w:rsid w:val="00694A29"/>
    <w:pPr>
      <w:spacing w:after="100" w:afterAutospacing="1" w:before="100" w:beforeAutospacing="1"/>
    </w:pPr>
    <w:rPr>
      <w:sz w:val="24"/>
      <w:szCs w:val="24"/>
    </w:rPr>
  </w:style>
  <w:style w:customStyle="1" w:styleId="xl78" w:type="paragraph">
    <w:name w:val="xl78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sz w:val="24"/>
      <w:szCs w:val="24"/>
    </w:rPr>
  </w:style>
  <w:style w:customStyle="1" w:styleId="xl79" w:type="paragraph">
    <w:name w:val="xl79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sz w:val="24"/>
      <w:szCs w:val="24"/>
    </w:rPr>
  </w:style>
  <w:style w:customStyle="1" w:styleId="xl80" w:type="paragraph">
    <w:name w:val="xl80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  <w:sz w:val="24"/>
      <w:szCs w:val="24"/>
    </w:rPr>
  </w:style>
  <w:style w:customStyle="1" w:styleId="xl81" w:type="paragraph">
    <w:name w:val="xl81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  <w:sz w:val="24"/>
      <w:szCs w:val="24"/>
    </w:rPr>
  </w:style>
  <w:style w:customStyle="1" w:styleId="xl82" w:type="paragraph">
    <w:name w:val="xl82"/>
    <w:basedOn w:val="Normal"/>
    <w:rsid w:val="00694A29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sz w:val="24"/>
      <w:szCs w:val="24"/>
    </w:rPr>
  </w:style>
  <w:style w:customStyle="1" w:styleId="xl83" w:type="paragraph">
    <w:name w:val="xl83"/>
    <w:basedOn w:val="Normal"/>
    <w:rsid w:val="00694A29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sz w:val="24"/>
      <w:szCs w:val="24"/>
    </w:rPr>
  </w:style>
  <w:style w:customStyle="1" w:styleId="xl84" w:type="paragraph">
    <w:name w:val="xl84"/>
    <w:basedOn w:val="Normal"/>
    <w:rsid w:val="00694A29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  <w:sz w:val="24"/>
      <w:szCs w:val="24"/>
    </w:rPr>
  </w:style>
  <w:style w:customStyle="1" w:styleId="xl85" w:type="paragraph">
    <w:name w:val="xl85"/>
    <w:basedOn w:val="Normal"/>
    <w:rsid w:val="00694A29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86" w:type="paragraph">
    <w:name w:val="xl86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87" w:type="paragraph">
    <w:name w:val="xl87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sz w:val="24"/>
      <w:szCs w:val="24"/>
    </w:rPr>
  </w:style>
  <w:style w:customStyle="1" w:styleId="xl88" w:type="paragraph">
    <w:name w:val="xl88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sz w:val="24"/>
      <w:szCs w:val="24"/>
    </w:rPr>
  </w:style>
  <w:style w:customStyle="1" w:styleId="xl89" w:type="paragraph">
    <w:name w:val="xl89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  <w:sz w:val="24"/>
      <w:szCs w:val="24"/>
    </w:rPr>
  </w:style>
  <w:style w:customStyle="1" w:styleId="xl90" w:type="paragraph">
    <w:name w:val="xl90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91" w:type="paragraph">
    <w:name w:val="xl91"/>
    <w:basedOn w:val="Normal"/>
    <w:rsid w:val="00694A29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b/>
      <w:bCs/>
      <w:sz w:val="24"/>
      <w:szCs w:val="24"/>
    </w:rPr>
  </w:style>
  <w:style w:customStyle="1" w:styleId="xl92" w:type="paragraph">
    <w:name w:val="xl92"/>
    <w:basedOn w:val="Normal"/>
    <w:rsid w:val="00694A29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b/>
      <w:bCs/>
      <w:sz w:val="24"/>
      <w:szCs w:val="24"/>
    </w:rPr>
  </w:style>
  <w:style w:customStyle="1" w:styleId="xl93" w:type="paragraph">
    <w:name w:val="xl93"/>
    <w:basedOn w:val="Normal"/>
    <w:rsid w:val="00694A29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  <w:b/>
      <w:bCs/>
      <w:sz w:val="24"/>
      <w:szCs w:val="24"/>
    </w:rPr>
  </w:style>
  <w:style w:customStyle="1" w:styleId="xl94" w:type="paragraph">
    <w:name w:val="xl94"/>
    <w:basedOn w:val="Normal"/>
    <w:rsid w:val="00694A29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entury Gothic" w:hAnsi="Century Gothic"/>
      <w:b/>
      <w:bCs/>
      <w:sz w:val="24"/>
      <w:szCs w:val="24"/>
    </w:rPr>
  </w:style>
  <w:style w:customStyle="1" w:styleId="xl95" w:type="paragraph">
    <w:name w:val="xl95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  <w:sz w:val="24"/>
      <w:szCs w:val="24"/>
    </w:rPr>
  </w:style>
  <w:style w:customStyle="1" w:styleId="xl96" w:type="paragraph">
    <w:name w:val="xl96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D9D9D9" w:val="clear"/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customStyle="1" w:styleId="xl97" w:type="paragraph">
    <w:name w:val="xl97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color w:val="FF0000"/>
      <w:sz w:val="24"/>
      <w:szCs w:val="24"/>
    </w:rPr>
  </w:style>
  <w:style w:customStyle="1" w:styleId="xl98" w:type="paragraph">
    <w:name w:val="xl98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entury Gothic" w:hAnsi="Century Gothic"/>
      <w:b/>
      <w:bCs/>
      <w:color w:val="FF0000"/>
      <w:sz w:val="24"/>
      <w:szCs w:val="24"/>
    </w:rPr>
  </w:style>
  <w:style w:customStyle="1" w:styleId="xl99" w:type="paragraph">
    <w:name w:val="xl99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entury Gothic" w:hAnsi="Century Gothic"/>
      <w:b/>
      <w:bCs/>
      <w:color w:val="FF0000"/>
      <w:sz w:val="24"/>
      <w:szCs w:val="24"/>
    </w:rPr>
  </w:style>
  <w:style w:customStyle="1" w:styleId="xl100" w:type="paragraph">
    <w:name w:val="xl100"/>
    <w:basedOn w:val="Normal"/>
    <w:rsid w:val="00694A2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BFBFBF" w:val="clear"/>
      <w:spacing w:after="100" w:afterAutospacing="1" w:before="100" w:beforeAutospacing="1"/>
    </w:pPr>
    <w:rPr>
      <w:rFonts w:ascii="Century Gothic" w:hAnsi="Century Gothic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E2F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D91E2F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D91E2F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D91E2F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2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84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3099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974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1799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218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footer2.xml.rels><?xml version="1.0" encoding="UTF-8" standalone="yes"?><Relationships xmlns="http://schemas.openxmlformats.org/package/2006/relationships"><Relationship Target="media/image1.gif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13</properties:Pages>
  <properties:Words>3415</properties:Words>
  <properties:Characters>20785</properties:Characters>
  <properties:Lines>839</properties:Lines>
  <properties:Paragraphs>430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St-5/01-98</vt:lpstr>
    </vt:vector>
  </properties:TitlesOfParts>
  <properties:LinksUpToDate>false</properties:LinksUpToDate>
  <properties:CharactersWithSpaces>23920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2019-10-25T08:26:00Z</dcterms:created>
  <dc:creator>VOTA NĂO Ŕ REGIONALIZAÇĂO! SIM AO REFORÇO DO MUNICIPALISMO!</dc:creator>
  <dc:description>A REGIONALIZAÇĂO É UM ERRO COLOSSAL!</dc:description>
  <cp:lastModifiedBy>Tihana Martinez</cp:lastModifiedBy>
  <cp:lastPrinted>2019-10-22T08:16:00Z</cp:lastPrinted>
  <dcterms:modified xmlns:xsi="http://www.w3.org/2001/XMLSchema-instance" xsi:type="dcterms:W3CDTF">2019-10-25T08:26:00Z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St-319/2017-48 / Podnesak - Završni račun (Zavrsni racun od 22.10.19..docx)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13</vt:i4>
  </prop:property>
</prop:Properties>
</file>